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bookmarkStart w:id="0" w:name="_GoBack"/>
      <w:bookmarkEnd w:id="0"/>
      <w:r w:rsidRPr="0064767E">
        <w:rPr>
          <w:rFonts w:ascii="ＭＳ ゴシック" w:eastAsia="ＭＳ ゴシック" w:hAnsi="ＭＳ ゴシック" w:cs="MS-Gothic" w:hint="eastAsia"/>
          <w:kern w:val="0"/>
          <w:sz w:val="20"/>
          <w:szCs w:val="21"/>
        </w:rPr>
        <w:t>別紙２</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p>
    <w:p w:rsidR="00F743CE" w:rsidRPr="00E3107F" w:rsidRDefault="00F743CE" w:rsidP="00F743CE">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743CE" w:rsidRPr="0064767E" w:rsidRDefault="00F743CE" w:rsidP="00F743CE">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743CE" w:rsidRPr="0064767E" w:rsidRDefault="00F743CE" w:rsidP="00F743C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743CE" w:rsidRPr="0064767E" w:rsidRDefault="00F743CE" w:rsidP="00F743CE">
      <w:pPr>
        <w:autoSpaceDE w:val="0"/>
        <w:autoSpaceDN w:val="0"/>
        <w:adjustRightInd w:val="0"/>
        <w:spacing w:line="200" w:lineRule="exact"/>
        <w:jc w:val="left"/>
        <w:rPr>
          <w:rFonts w:ascii="ＭＳ ゴシック" w:eastAsia="ＭＳ ゴシック" w:hAnsi="ＭＳ ゴシック" w:cs="MS-Gothic"/>
          <w:kern w:val="0"/>
          <w:sz w:val="20"/>
          <w:szCs w:val="21"/>
        </w:rPr>
      </w:pPr>
    </w:p>
    <w:p w:rsidR="00F743CE" w:rsidRPr="0064767E" w:rsidRDefault="00F743CE" w:rsidP="00F743C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743CE" w:rsidRPr="00E3107F" w:rsidRDefault="00F743CE" w:rsidP="00F743C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743CE" w:rsidRPr="0064767E" w:rsidRDefault="00F743CE" w:rsidP="00F743CE">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743CE">
        <w:rPr>
          <w:rFonts w:ascii="ＭＳ ゴシック" w:eastAsia="ＭＳ ゴシック" w:hAnsi="ＭＳ ゴシック" w:cs="Times New Roman" w:hint="eastAsia"/>
          <w:bCs/>
          <w:spacing w:val="58"/>
          <w:kern w:val="0"/>
          <w:sz w:val="20"/>
          <w:szCs w:val="21"/>
          <w:fitText w:val="2100" w:id="2093187329"/>
        </w:rPr>
        <w:t>任意的記載事</w:t>
      </w:r>
      <w:r w:rsidRPr="00F743CE">
        <w:rPr>
          <w:rFonts w:ascii="ＭＳ ゴシック" w:eastAsia="ＭＳ ゴシック" w:hAnsi="ＭＳ ゴシック" w:cs="Times New Roman" w:hint="eastAsia"/>
          <w:bCs/>
          <w:spacing w:val="2"/>
          <w:kern w:val="0"/>
          <w:sz w:val="20"/>
          <w:szCs w:val="21"/>
          <w:fitText w:val="2100" w:id="2093187329"/>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743CE" w:rsidRPr="00E3107F" w:rsidRDefault="00F743CE" w:rsidP="00F743CE">
      <w:pPr>
        <w:autoSpaceDE w:val="0"/>
        <w:autoSpaceDN w:val="0"/>
        <w:adjustRightInd w:val="0"/>
        <w:spacing w:line="200" w:lineRule="exact"/>
        <w:jc w:val="left"/>
        <w:rPr>
          <w:rFonts w:asciiTheme="majorEastAsia" w:eastAsiaTheme="majorEastAsia" w:hAnsiTheme="majorEastAsia" w:cs="MS-Gothic"/>
          <w:kern w:val="0"/>
          <w:szCs w:val="21"/>
        </w:rPr>
      </w:pPr>
    </w:p>
    <w:p w:rsidR="00F743CE" w:rsidRPr="0064767E" w:rsidRDefault="00F743CE" w:rsidP="00F743CE">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743CE" w:rsidRPr="00E3107F" w:rsidTr="006F13EB">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743CE" w:rsidRPr="00E3107F" w:rsidTr="006F13EB">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743CE" w:rsidRPr="00E3107F" w:rsidRDefault="00F743CE" w:rsidP="006F13EB">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743CE" w:rsidRPr="00E3107F" w:rsidRDefault="00F743CE" w:rsidP="006F13E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743CE" w:rsidRPr="00E3107F" w:rsidRDefault="00F743CE" w:rsidP="006F13E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743CE" w:rsidRPr="00E3107F" w:rsidRDefault="00F743CE" w:rsidP="006F13E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743CE" w:rsidRPr="00E3107F" w:rsidRDefault="00F743CE" w:rsidP="006F13E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F743CE" w:rsidRPr="00E3107F" w:rsidRDefault="00F743CE" w:rsidP="00F743CE">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743CE" w:rsidRPr="00E3107F" w:rsidRDefault="00F743CE" w:rsidP="00F743CE">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743CE" w:rsidRPr="0064767E" w:rsidRDefault="00F743CE" w:rsidP="00F743CE">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743CE" w:rsidRPr="00E3107F" w:rsidRDefault="00F743CE" w:rsidP="00F743CE">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743CE" w:rsidRPr="00E3107F" w:rsidRDefault="00F743CE" w:rsidP="00F743CE">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743CE" w:rsidRPr="00E3107F" w:rsidRDefault="00F743CE" w:rsidP="00F743CE">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743CE" w:rsidRPr="00E3107F" w:rsidRDefault="00F743CE" w:rsidP="00F743CE">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743CE" w:rsidRPr="00E3107F" w:rsidRDefault="00F743CE" w:rsidP="00F743CE">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743CE" w:rsidRPr="00E3107F" w:rsidRDefault="00F743CE" w:rsidP="00F743CE">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743CE" w:rsidRPr="00E3107F" w:rsidRDefault="00F743CE" w:rsidP="00F743CE">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743CE" w:rsidRPr="0064767E" w:rsidRDefault="00F743CE" w:rsidP="00F743C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743CE" w:rsidRPr="0064767E" w:rsidRDefault="00F743CE" w:rsidP="00F743CE">
      <w:pPr>
        <w:widowControl/>
        <w:jc w:val="left"/>
        <w:rPr>
          <w:rFonts w:ascii="HGSｺﾞｼｯｸM" w:eastAsia="HGSｺﾞｼｯｸM" w:hAnsiTheme="majorEastAsia"/>
          <w:color w:val="000000" w:themeColor="text1"/>
          <w:sz w:val="22"/>
          <w:szCs w:val="18"/>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rsidR="00F743CE" w:rsidRPr="00E3107F" w:rsidRDefault="00F743CE" w:rsidP="00F743CE">
      <w:pPr>
        <w:widowControl/>
        <w:jc w:val="left"/>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widowControl/>
        <w:jc w:val="left"/>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743CE" w:rsidRPr="00E3107F" w:rsidRDefault="00F743CE" w:rsidP="00F743CE">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743CE" w:rsidRPr="0064767E" w:rsidRDefault="00F743CE" w:rsidP="00F743CE">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743CE" w:rsidRPr="00E3107F" w:rsidRDefault="00F743CE" w:rsidP="00F743CE">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743CE" w:rsidRPr="005A3E19" w:rsidRDefault="00F743CE" w:rsidP="00F743CE">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743CE" w:rsidRPr="005A3E19" w:rsidRDefault="00F743CE" w:rsidP="00F743CE">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F743CE" w:rsidRPr="00E3107F" w:rsidRDefault="00F743CE" w:rsidP="00F743CE">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743CE" w:rsidRPr="0064767E" w:rsidRDefault="00F743CE" w:rsidP="00F743CE">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743CE" w:rsidRPr="00E3107F"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743CE" w:rsidRPr="0064767E" w:rsidRDefault="00F743CE" w:rsidP="00F743C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F743CE" w:rsidRPr="00E3107F" w:rsidRDefault="00F743CE" w:rsidP="00F743CE">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743CE" w:rsidRPr="00E3107F" w:rsidRDefault="00F743CE" w:rsidP="00F743CE">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743CE" w:rsidRPr="00E3107F" w:rsidRDefault="00F743CE" w:rsidP="00F743CE">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743CE" w:rsidRPr="00E3107F" w:rsidRDefault="00F743CE" w:rsidP="00F743CE">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743CE" w:rsidRPr="00E3107F" w:rsidRDefault="00F743CE" w:rsidP="00F743CE">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743CE" w:rsidRPr="00E3107F"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743CE" w:rsidRPr="00E3107F" w:rsidRDefault="00F743CE" w:rsidP="00F743CE">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743CE" w:rsidRPr="00E3107F" w:rsidRDefault="00F743CE" w:rsidP="00F743CE">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743CE" w:rsidRPr="00E3107F" w:rsidRDefault="00F743CE" w:rsidP="00F743CE">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743CE" w:rsidRPr="00E3107F" w:rsidRDefault="00F743CE" w:rsidP="00F743CE">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743CE" w:rsidRPr="00E3107F" w:rsidRDefault="00F743CE" w:rsidP="00F743CE">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743CE" w:rsidRPr="00E3107F" w:rsidRDefault="00F743CE" w:rsidP="00F743CE">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743CE" w:rsidRPr="00E3107F" w:rsidRDefault="00F743CE" w:rsidP="00F743CE">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743CE" w:rsidRPr="00E3107F" w:rsidRDefault="00F743CE" w:rsidP="00F743CE">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743CE" w:rsidRPr="00E3107F" w:rsidRDefault="00F743CE" w:rsidP="00F743CE">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F743CE" w:rsidRPr="00E3107F" w:rsidRDefault="00F743CE" w:rsidP="00F743CE">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743CE" w:rsidRPr="00E3107F" w:rsidRDefault="00F743CE" w:rsidP="00F743CE">
      <w:pPr>
        <w:rPr>
          <w:rFonts w:ascii="HGSｺﾞｼｯｸM" w:eastAsia="HGSｺﾞｼｯｸM" w:hAnsiTheme="majorEastAsia"/>
          <w:color w:val="000000" w:themeColor="text1"/>
          <w:sz w:val="22"/>
          <w:szCs w:val="18"/>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743CE" w:rsidRPr="00E3107F" w:rsidRDefault="00F743CE" w:rsidP="00F743C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743CE" w:rsidRPr="0064767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743CE" w:rsidRPr="0064767E" w:rsidRDefault="00F743CE" w:rsidP="00F743CE">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743CE" w:rsidRPr="0064767E" w:rsidRDefault="00F743CE" w:rsidP="00F743CE">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743CE" w:rsidRPr="00E3107F" w:rsidRDefault="00F743CE" w:rsidP="00F743CE">
      <w:pPr>
        <w:rPr>
          <w:rFonts w:ascii="HGSｺﾞｼｯｸM" w:eastAsia="HGSｺﾞｼｯｸM" w:hAnsiTheme="minorEastAsia"/>
          <w:color w:val="000000" w:themeColor="text1"/>
          <w:sz w:val="18"/>
          <w:szCs w:val="16"/>
        </w:rPr>
      </w:pPr>
    </w:p>
    <w:p w:rsidR="00F743CE" w:rsidRPr="001D676E" w:rsidRDefault="00F743CE" w:rsidP="00F743CE">
      <w:pPr>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（基本財産の処分）</w:t>
      </w:r>
    </w:p>
    <w:p w:rsidR="00F743CE" w:rsidRPr="001D676E" w:rsidRDefault="00F743CE" w:rsidP="00F743CE">
      <w:pPr>
        <w:ind w:left="22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743CE" w:rsidRPr="001D676E" w:rsidRDefault="00F743CE" w:rsidP="00F743CE">
      <w:pPr>
        <w:ind w:firstLineChars="100" w:firstLine="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single"/>
        </w:rPr>
      </w:pPr>
      <w:r w:rsidRPr="001D676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F743CE" w:rsidRPr="001D676E" w:rsidRDefault="00F743CE" w:rsidP="00F743CE">
      <w:pPr>
        <w:ind w:leftChars="100" w:left="430" w:hangingChars="100" w:hanging="220"/>
        <w:rPr>
          <w:rFonts w:ascii="HGSｺﾞｼｯｸM" w:eastAsia="HGSｺﾞｼｯｸM" w:hAnsiTheme="majorEastAsia"/>
          <w:color w:val="000000" w:themeColor="text1"/>
          <w:sz w:val="22"/>
          <w:szCs w:val="18"/>
          <w:u w:val="dash"/>
        </w:rPr>
      </w:pPr>
      <w:r w:rsidRPr="001D676E">
        <w:rPr>
          <w:rFonts w:ascii="HGSｺﾞｼｯｸM" w:eastAsia="HGSｺﾞｼｯｸM" w:hAnsiTheme="majorEastAsia" w:hint="eastAsia"/>
          <w:color w:val="000000" w:themeColor="text1"/>
          <w:sz w:val="22"/>
          <w:szCs w:val="18"/>
          <w:u w:val="dash"/>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743CE" w:rsidRPr="00E3107F" w:rsidRDefault="00F743CE" w:rsidP="00F743CE">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前項の書類については、主たる事務所（及び従たる事務所）に、当該会計年度が終了するまでの間備え置き、一般の閲覧に供するものとする。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743CE" w:rsidRPr="00E3107F" w:rsidRDefault="00F743CE" w:rsidP="00F743CE">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743CE" w:rsidRPr="00E3107F" w:rsidRDefault="00F743CE" w:rsidP="00F743CE">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743CE" w:rsidRPr="00E3107F" w:rsidRDefault="00F743CE" w:rsidP="00F743CE">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743CE" w:rsidRPr="00E3107F" w:rsidRDefault="00F743CE" w:rsidP="00F743CE">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743CE" w:rsidRPr="00E3107F" w:rsidRDefault="00F743CE" w:rsidP="00F743CE">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743CE" w:rsidRPr="00E3107F" w:rsidRDefault="00F743CE" w:rsidP="00F743CE">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743CE" w:rsidRPr="00E3107F" w:rsidRDefault="00F743CE" w:rsidP="00F743CE">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743CE" w:rsidRPr="00E3107F" w:rsidRDefault="00F743CE" w:rsidP="00F743CE">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743CE" w:rsidRPr="00E3107F" w:rsidRDefault="00F743CE" w:rsidP="00F743CE">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743CE" w:rsidRPr="00E3107F" w:rsidRDefault="00F743CE" w:rsidP="00F743CE">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743CE" w:rsidRPr="00E3107F" w:rsidRDefault="00F743CE" w:rsidP="00F743CE">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743CE" w:rsidRPr="0064767E" w:rsidRDefault="00F743CE" w:rsidP="00F743CE">
      <w:pPr>
        <w:rPr>
          <w:rFonts w:ascii="HGSｺﾞｼｯｸM" w:eastAsia="HGSｺﾞｼｯｸM" w:hAnsiTheme="minorEastAsia"/>
          <w:color w:val="000000" w:themeColor="text1"/>
          <w:sz w:val="18"/>
          <w:szCs w:val="16"/>
          <w:u w:val="single"/>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743CE" w:rsidRPr="0064767E" w:rsidRDefault="00F743CE" w:rsidP="00F743CE">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743CE" w:rsidRPr="00E3107F" w:rsidRDefault="00F743CE" w:rsidP="00F743CE">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743CE" w:rsidRPr="00E3107F" w:rsidRDefault="00F743CE" w:rsidP="00F743CE">
      <w:pPr>
        <w:rPr>
          <w:rFonts w:ascii="HGSｺﾞｼｯｸM" w:eastAsia="HGSｺﾞｼｯｸM" w:hAnsiTheme="minorEastAsia"/>
          <w:color w:val="000000" w:themeColor="text1"/>
          <w:sz w:val="18"/>
          <w:szCs w:val="16"/>
        </w:rPr>
      </w:pPr>
    </w:p>
    <w:p w:rsidR="00F743CE" w:rsidRPr="00E3107F" w:rsidRDefault="00F743CE" w:rsidP="00F743CE">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743CE" w:rsidRPr="00E3107F" w:rsidRDefault="00F743CE" w:rsidP="00F743CE">
      <w:pPr>
        <w:ind w:left="220" w:hangingChars="100" w:hanging="220"/>
        <w:rPr>
          <w:rFonts w:ascii="HGSｺﾞｼｯｸM" w:eastAsia="HGSｺﾞｼｯｸM" w:hAnsiTheme="majorEastAsia"/>
          <w:color w:val="000000" w:themeColor="text1"/>
          <w:sz w:val="22"/>
          <w:szCs w:val="18"/>
        </w:rPr>
      </w:pPr>
    </w:p>
    <w:p w:rsidR="00F743CE" w:rsidRPr="00E3107F" w:rsidRDefault="00F743CE" w:rsidP="00F743CE">
      <w:pPr>
        <w:rPr>
          <w:rFonts w:ascii="HGSｺﾞｼｯｸM" w:eastAsia="HGSｺﾞｼｯｸM" w:hAnsiTheme="minorEastAsia"/>
          <w:color w:val="000000" w:themeColor="text1"/>
          <w:sz w:val="18"/>
          <w:szCs w:val="16"/>
        </w:rPr>
      </w:pP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F743CE" w:rsidRPr="0064767E" w:rsidRDefault="00F743CE" w:rsidP="00F743CE">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743CE" w:rsidRPr="0064767E" w:rsidRDefault="00F743CE" w:rsidP="00F743CE">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743CE" w:rsidRPr="00E3107F" w:rsidRDefault="00F743CE" w:rsidP="00F743CE">
      <w:pPr>
        <w:ind w:firstLineChars="300" w:firstLine="660"/>
        <w:rPr>
          <w:rFonts w:ascii="HGSｺﾞｼｯｸM" w:eastAsia="HGSｺﾞｼｯｸM" w:hAnsiTheme="maj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743CE" w:rsidRPr="00E3107F" w:rsidRDefault="00F743CE" w:rsidP="00F743CE">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743CE" w:rsidRPr="00E3107F" w:rsidRDefault="00F743CE" w:rsidP="00F743CE">
      <w:pPr>
        <w:ind w:leftChars="100" w:left="210" w:firstLineChars="100" w:firstLine="220"/>
        <w:rPr>
          <w:rFonts w:ascii="HGSｺﾞｼｯｸM" w:eastAsia="HGSｺﾞｼｯｸM" w:hAnsiTheme="minorEastAsia"/>
          <w:color w:val="000000" w:themeColor="text1"/>
          <w:sz w:val="22"/>
          <w:szCs w:val="18"/>
        </w:rPr>
      </w:pPr>
    </w:p>
    <w:p w:rsidR="00F743CE" w:rsidRPr="00E3107F" w:rsidRDefault="00F743CE" w:rsidP="00F743CE">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743CE" w:rsidRDefault="00F743CE" w:rsidP="00F743CE">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743CE" w:rsidRDefault="00F743CE" w:rsidP="00F743CE">
      <w:pPr>
        <w:ind w:firstLineChars="200" w:firstLine="360"/>
        <w:rPr>
          <w:rFonts w:ascii="HGSｺﾞｼｯｸM" w:eastAsia="HGSｺﾞｼｯｸM" w:hAnsiTheme="minorEastAsia"/>
          <w:color w:val="000000" w:themeColor="text1"/>
          <w:sz w:val="18"/>
          <w:szCs w:val="16"/>
        </w:rPr>
      </w:pPr>
    </w:p>
    <w:p w:rsidR="00F743CE" w:rsidRPr="00643133" w:rsidRDefault="00F743CE" w:rsidP="00F743CE">
      <w:pPr>
        <w:ind w:firstLineChars="200" w:firstLine="360"/>
        <w:rPr>
          <w:rFonts w:ascii="HGSｺﾞｼｯｸM" w:eastAsia="HGSｺﾞｼｯｸM" w:hAnsiTheme="minorEastAsia"/>
          <w:color w:val="000000" w:themeColor="text1"/>
          <w:sz w:val="18"/>
          <w:szCs w:val="16"/>
        </w:rPr>
      </w:pPr>
    </w:p>
    <w:p w:rsidR="00F743CE" w:rsidRPr="00C44C9F" w:rsidRDefault="00F743CE" w:rsidP="00F743CE">
      <w:pPr>
        <w:rPr>
          <w:rFonts w:asciiTheme="minorEastAsia" w:hAnsiTheme="minorEastAsia"/>
          <w:color w:val="000066"/>
          <w:sz w:val="16"/>
          <w:szCs w:val="16"/>
        </w:rPr>
      </w:pPr>
    </w:p>
    <w:p w:rsidR="00FE0FC3" w:rsidRPr="00F743CE" w:rsidRDefault="00FE0FC3"/>
    <w:sectPr w:rsidR="00FE0FC3" w:rsidRPr="00F743CE" w:rsidSect="003907BC">
      <w:footerReference w:type="default" r:id="rId6"/>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2D" w:rsidRDefault="0035342D" w:rsidP="00F743CE">
      <w:r>
        <w:separator/>
      </w:r>
    </w:p>
  </w:endnote>
  <w:endnote w:type="continuationSeparator" w:id="0">
    <w:p w:rsidR="0035342D" w:rsidRDefault="0035342D" w:rsidP="00F7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EndPr/>
    <w:sdtContent>
      <w:p w:rsidR="00496912" w:rsidRDefault="0035342D">
        <w:pPr>
          <w:pStyle w:val="a5"/>
          <w:jc w:val="center"/>
        </w:pPr>
        <w:r>
          <w:fldChar w:fldCharType="begin"/>
        </w:r>
        <w:r>
          <w:instrText>PAGE   \* MERGEFORMAT</w:instrText>
        </w:r>
        <w:r>
          <w:fldChar w:fldCharType="separate"/>
        </w:r>
        <w:r w:rsidR="0084304E" w:rsidRPr="0084304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2D" w:rsidRDefault="0035342D" w:rsidP="00F743CE">
      <w:r>
        <w:separator/>
      </w:r>
    </w:p>
  </w:footnote>
  <w:footnote w:type="continuationSeparator" w:id="0">
    <w:p w:rsidR="0035342D" w:rsidRDefault="0035342D" w:rsidP="00F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72"/>
    <w:rsid w:val="001D676E"/>
    <w:rsid w:val="0035342D"/>
    <w:rsid w:val="0084304E"/>
    <w:rsid w:val="00BF0072"/>
    <w:rsid w:val="00F743C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8E49C5-7C57-440F-B8A3-342E3B4B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CE"/>
    <w:pPr>
      <w:tabs>
        <w:tab w:val="center" w:pos="4252"/>
        <w:tab w:val="right" w:pos="8504"/>
      </w:tabs>
      <w:snapToGrid w:val="0"/>
    </w:pPr>
  </w:style>
  <w:style w:type="character" w:customStyle="1" w:styleId="a4">
    <w:name w:val="ヘッダー (文字)"/>
    <w:basedOn w:val="a0"/>
    <w:link w:val="a3"/>
    <w:uiPriority w:val="99"/>
    <w:rsid w:val="00F743CE"/>
  </w:style>
  <w:style w:type="paragraph" w:styleId="a5">
    <w:name w:val="footer"/>
    <w:basedOn w:val="a"/>
    <w:link w:val="a6"/>
    <w:uiPriority w:val="99"/>
    <w:unhideWhenUsed/>
    <w:rsid w:val="00F743CE"/>
    <w:pPr>
      <w:tabs>
        <w:tab w:val="center" w:pos="4252"/>
        <w:tab w:val="right" w:pos="8504"/>
      </w:tabs>
      <w:snapToGrid w:val="0"/>
    </w:pPr>
  </w:style>
  <w:style w:type="character" w:customStyle="1" w:styleId="a6">
    <w:name w:val="フッター (文字)"/>
    <w:basedOn w:val="a0"/>
    <w:link w:val="a5"/>
    <w:uiPriority w:val="99"/>
    <w:rsid w:val="00F7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