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0D13" w14:textId="736A9A01" w:rsidR="004E75D9" w:rsidRDefault="004E75D9" w:rsidP="00005C03">
      <w:pPr>
        <w:spacing w:after="100" w:afterAutospacing="1"/>
        <w:jc w:val="center"/>
        <w:rPr>
          <w:rFonts w:ascii="游ゴシック" w:eastAsia="游ゴシック" w:hAnsi="游ゴシック"/>
          <w:sz w:val="22"/>
          <w:szCs w:val="28"/>
        </w:rPr>
      </w:pPr>
      <w:r w:rsidRPr="00005C03">
        <w:rPr>
          <w:rFonts w:ascii="游ゴシック" w:eastAsia="游ゴシック" w:hAnsi="游ゴシック" w:hint="eastAsia"/>
          <w:sz w:val="22"/>
          <w:szCs w:val="28"/>
        </w:rPr>
        <w:t>市街化調整区域（北部地域）における既存建築物の用途変更</w:t>
      </w:r>
      <w:r w:rsidR="003376D5" w:rsidRPr="00005C03">
        <w:rPr>
          <w:rFonts w:ascii="游ゴシック" w:eastAsia="游ゴシック" w:hAnsi="游ゴシック" w:hint="eastAsia"/>
          <w:sz w:val="22"/>
          <w:szCs w:val="28"/>
        </w:rPr>
        <w:t>ガ</w:t>
      </w:r>
      <w:r w:rsidRPr="00005C03">
        <w:rPr>
          <w:rFonts w:ascii="游ゴシック" w:eastAsia="游ゴシック" w:hAnsi="游ゴシック" w:hint="eastAsia"/>
          <w:sz w:val="22"/>
          <w:szCs w:val="28"/>
        </w:rPr>
        <w:t>イドライン適用チェックリスト</w:t>
      </w:r>
    </w:p>
    <w:p w14:paraId="5BDD1EE9" w14:textId="55F21618" w:rsidR="004E75D9" w:rsidRPr="00D5296F" w:rsidRDefault="004E75D9" w:rsidP="00D5296F">
      <w:pPr>
        <w:spacing w:line="0" w:lineRule="atLeast"/>
        <w:jc w:val="left"/>
        <w:rPr>
          <w:rFonts w:ascii="游ゴシック" w:eastAsia="游ゴシック" w:hAnsi="游ゴシック" w:cs="Times New Roman"/>
          <w:spacing w:val="2"/>
        </w:rPr>
      </w:pPr>
      <w:r w:rsidRPr="00D5296F">
        <w:rPr>
          <w:rFonts w:ascii="游ゴシック" w:eastAsia="游ゴシック" w:hAnsi="游ゴシック" w:cs="Times New Roman" w:hint="eastAsia"/>
          <w:spacing w:val="2"/>
          <w:sz w:val="22"/>
        </w:rPr>
        <w:t>●事業者記入欄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6663"/>
        <w:gridCol w:w="124"/>
      </w:tblGrid>
      <w:tr w:rsidR="009B11A1" w:rsidRPr="00D5296F" w14:paraId="20363395" w14:textId="77777777" w:rsidTr="00005C03">
        <w:trPr>
          <w:trHeight w:val="1104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50A46" w14:textId="089F849A" w:rsidR="009B11A1" w:rsidRPr="00D5296F" w:rsidRDefault="00A5718A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hint="eastAsia"/>
                <w:sz w:val="21"/>
              </w:rPr>
              <w:t>事業者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277EC" w14:textId="77777777" w:rsidR="005F131E" w:rsidRPr="00D5296F" w:rsidRDefault="005F131E" w:rsidP="005F131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（名　称）</w:t>
            </w:r>
          </w:p>
          <w:p w14:paraId="4E27D334" w14:textId="77777777" w:rsidR="009B11A1" w:rsidRPr="00D5296F" w:rsidRDefault="00A5718A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（所在地）</w:t>
            </w:r>
          </w:p>
          <w:p w14:paraId="36001498" w14:textId="2EF95EE7" w:rsidR="00A5718A" w:rsidRPr="00D5296F" w:rsidRDefault="00A5718A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（</w:t>
            </w:r>
            <w:r w:rsidR="005F131E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連絡先</w:t>
            </w: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）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22DAF1" w14:textId="77777777" w:rsidR="009B11A1" w:rsidRPr="00D5296F" w:rsidRDefault="009B11A1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</w:p>
        </w:tc>
      </w:tr>
      <w:tr w:rsidR="004E75D9" w:rsidRPr="00D5296F" w14:paraId="4E19B602" w14:textId="77777777" w:rsidTr="00005C03">
        <w:trPr>
          <w:trHeight w:val="65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76023" w14:textId="2E9897E5" w:rsidR="004E75D9" w:rsidRPr="00D5296F" w:rsidRDefault="005F131E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/>
                <w:sz w:val="21"/>
              </w:rPr>
            </w:pPr>
            <w:r>
              <w:rPr>
                <w:rFonts w:ascii="游ゴシック" w:eastAsia="游ゴシック" w:hAnsi="游ゴシック" w:hint="eastAsia"/>
                <w:sz w:val="21"/>
              </w:rPr>
              <w:t>事業予定地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00C2F" w14:textId="77777777" w:rsidR="004E75D9" w:rsidRPr="00D5296F" w:rsidRDefault="004E75D9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305AD8" w14:textId="77777777" w:rsidR="004E75D9" w:rsidRPr="00D5296F" w:rsidRDefault="004E75D9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</w:rPr>
            </w:pPr>
          </w:p>
        </w:tc>
      </w:tr>
      <w:tr w:rsidR="009B11A1" w:rsidRPr="00D5296F" w14:paraId="29139575" w14:textId="77777777" w:rsidTr="00005C03">
        <w:trPr>
          <w:gridAfter w:val="1"/>
          <w:wAfter w:w="124" w:type="dxa"/>
          <w:trHeight w:val="8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10BF8" w14:textId="483D37AE" w:rsidR="009B11A1" w:rsidRPr="00D5296F" w:rsidRDefault="00BA79D1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事業の目的</w:t>
            </w:r>
            <w:r w:rsidR="00962F94"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・コンセプト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4F479" w14:textId="77777777" w:rsidR="009B11A1" w:rsidRPr="00D5296F" w:rsidRDefault="009B11A1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</w:p>
        </w:tc>
      </w:tr>
      <w:tr w:rsidR="00BA79D1" w:rsidRPr="00885660" w14:paraId="7B739F31" w14:textId="77777777" w:rsidTr="00005C03">
        <w:trPr>
          <w:gridAfter w:val="1"/>
          <w:wAfter w:w="124" w:type="dxa"/>
          <w:trHeight w:val="182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58B22" w14:textId="77777777" w:rsidR="004D2985" w:rsidRPr="00D5296F" w:rsidRDefault="00BA79D1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1"/>
              </w:rPr>
            </w:pPr>
            <w:r w:rsidRPr="00D5296F">
              <w:rPr>
                <w:rFonts w:ascii="游ゴシック" w:eastAsia="游ゴシック" w:hAnsi="游ゴシック" w:hint="eastAsia"/>
                <w:sz w:val="21"/>
              </w:rPr>
              <w:t>事業内容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7EAD" w14:textId="393CA767" w:rsidR="004D2985" w:rsidRPr="00D5296F" w:rsidRDefault="00B25F27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□飲食　□物販　□宿泊　□賃貸　□観光　□福祉　□その他</w:t>
            </w:r>
          </w:p>
        </w:tc>
      </w:tr>
      <w:tr w:rsidR="005F131E" w:rsidRPr="00D5296F" w14:paraId="421040E8" w14:textId="77777777" w:rsidTr="00005C03">
        <w:trPr>
          <w:gridAfter w:val="1"/>
          <w:wAfter w:w="124" w:type="dxa"/>
          <w:trHeight w:val="110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77430" w14:textId="77777777" w:rsidR="005F131E" w:rsidRPr="00D5296F" w:rsidRDefault="005F131E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spacing w:val="2"/>
                <w:sz w:val="21"/>
              </w:rPr>
              <w:t>期待する</w:t>
            </w:r>
            <w:r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21"/>
              </w:rPr>
              <w:t>地域への波及効果・</w:t>
            </w:r>
            <w:r w:rsidRPr="00D5296F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21"/>
              </w:rPr>
              <w:t>住民へのメリット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1211D" w14:textId="77777777" w:rsidR="005F131E" w:rsidRPr="00B25F27" w:rsidRDefault="005F131E" w:rsidP="00C4213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</w:p>
        </w:tc>
      </w:tr>
      <w:tr w:rsidR="00BA79D1" w:rsidRPr="00D5296F" w14:paraId="3D7F00C6" w14:textId="77777777" w:rsidTr="00005C03">
        <w:trPr>
          <w:gridAfter w:val="1"/>
          <w:wAfter w:w="124" w:type="dxa"/>
          <w:trHeight w:val="525"/>
        </w:trPr>
        <w:tc>
          <w:tcPr>
            <w:tcW w:w="2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B1DDDF" w14:textId="77777777" w:rsidR="00BA79D1" w:rsidRPr="00D5296F" w:rsidRDefault="00BA79D1" w:rsidP="00005C0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spacing w:val="2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spacing w:val="2"/>
                <w:sz w:val="21"/>
              </w:rPr>
              <w:t>事業開始予定日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3D0D3" w14:textId="6D91C3A2" w:rsidR="00BA79D1" w:rsidRPr="00D5296F" w:rsidRDefault="00BA79D1" w:rsidP="00D5296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</w:rPr>
            </w:pPr>
            <w:r w:rsidRPr="00D5296F">
              <w:rPr>
                <w:rFonts w:ascii="游ゴシック" w:eastAsia="游ゴシック" w:hAnsi="游ゴシック" w:cs="Times New Roman" w:hint="eastAsia"/>
                <w:color w:val="auto"/>
                <w:sz w:val="21"/>
              </w:rPr>
              <w:t>年　　　　月　　　　日</w:t>
            </w:r>
          </w:p>
        </w:tc>
      </w:tr>
    </w:tbl>
    <w:p w14:paraId="319427BA" w14:textId="0DFAC80F" w:rsidR="009B11A1" w:rsidRPr="003376D5" w:rsidRDefault="00962F94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</w:rPr>
      </w:pPr>
      <w:r w:rsidRPr="003376D5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添付書類</w:t>
      </w:r>
      <w:r w:rsidR="00AB3584" w:rsidRPr="009B35F3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（</w:t>
      </w:r>
      <w:r w:rsidR="000D038C" w:rsidRPr="009B35F3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必要に応じて</w:t>
      </w:r>
      <w:r w:rsidR="00885660" w:rsidRPr="009B35F3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）</w:t>
      </w:r>
      <w:r w:rsidRPr="009B35F3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：位置図</w:t>
      </w:r>
      <w:r w:rsidR="000D038C" w:rsidRPr="009B35F3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（※必須）</w:t>
      </w:r>
      <w:r w:rsidRPr="003376D5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・平面図・事業概要</w:t>
      </w:r>
      <w:r w:rsidR="00026FF9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・</w:t>
      </w:r>
      <w:r w:rsidR="00026FF9" w:rsidRPr="00331401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土砂災害</w:t>
      </w:r>
      <w:r w:rsidR="00D7690A" w:rsidRPr="00331401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特別</w:t>
      </w:r>
      <w:r w:rsidR="00026FF9" w:rsidRPr="00331401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警戒区域等の指定</w:t>
      </w:r>
      <w:r w:rsidR="00CD308D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状況</w:t>
      </w:r>
      <w:bookmarkStart w:id="0" w:name="_GoBack"/>
      <w:bookmarkEnd w:id="0"/>
      <w:r w:rsidR="00026FF9" w:rsidRPr="00331401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が確認できる図面</w:t>
      </w:r>
      <w:r w:rsidR="00F82283" w:rsidRPr="00331401">
        <w:rPr>
          <w:rFonts w:ascii="游ゴシック" w:eastAsia="游ゴシック" w:hAnsi="游ゴシック" w:cs="Times New Roman" w:hint="eastAsia"/>
          <w:color w:val="auto"/>
          <w:spacing w:val="2"/>
          <w:sz w:val="21"/>
        </w:rPr>
        <w:t>、その他指示する書類</w:t>
      </w:r>
    </w:p>
    <w:p w14:paraId="2DFBD233" w14:textId="77777777" w:rsidR="004E75D9" w:rsidRPr="00D5296F" w:rsidRDefault="004E75D9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FF0000"/>
          <w:spacing w:val="2"/>
        </w:rPr>
      </w:pPr>
    </w:p>
    <w:p w14:paraId="38BE77FA" w14:textId="510EA0C0" w:rsidR="004E75D9" w:rsidRPr="00005C03" w:rsidRDefault="004E75D9" w:rsidP="00D5296F">
      <w:pPr>
        <w:spacing w:line="0" w:lineRule="atLeast"/>
        <w:jc w:val="left"/>
        <w:rPr>
          <w:rFonts w:ascii="游ゴシック" w:eastAsia="游ゴシック" w:hAnsi="游ゴシック" w:cs="Times New Roman"/>
          <w:spacing w:val="2"/>
          <w:sz w:val="21"/>
        </w:rPr>
      </w:pPr>
      <w:r w:rsidRPr="00005C03">
        <w:rPr>
          <w:rFonts w:ascii="游ゴシック" w:eastAsia="游ゴシック" w:hAnsi="游ゴシック" w:cs="Times New Roman" w:hint="eastAsia"/>
          <w:spacing w:val="2"/>
          <w:sz w:val="20"/>
        </w:rPr>
        <w:t>●市役所記入欄</w:t>
      </w:r>
    </w:p>
    <w:tbl>
      <w:tblPr>
        <w:tblStyle w:val="ae"/>
        <w:tblW w:w="0" w:type="auto"/>
        <w:tblInd w:w="283" w:type="dxa"/>
        <w:tblLook w:val="04A0" w:firstRow="1" w:lastRow="0" w:firstColumn="1" w:lastColumn="0" w:noHBand="0" w:noVBand="1"/>
      </w:tblPr>
      <w:tblGrid>
        <w:gridCol w:w="9345"/>
      </w:tblGrid>
      <w:tr w:rsidR="004E75D9" w:rsidRPr="00005C03" w14:paraId="7218CC1A" w14:textId="77777777" w:rsidTr="004E75D9">
        <w:tc>
          <w:tcPr>
            <w:tcW w:w="9628" w:type="dxa"/>
          </w:tcPr>
          <w:p w14:paraId="7901C6CB" w14:textId="5674809B" w:rsidR="004E75D9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b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b/>
                <w:color w:val="auto"/>
                <w:spacing w:val="2"/>
                <w:sz w:val="18"/>
              </w:rPr>
              <w:t>対象地域</w:t>
            </w:r>
          </w:p>
          <w:p w14:paraId="33F539D6" w14:textId="77777777" w:rsidR="004E75D9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□銭原　□長谷　□清阪　□上音羽　□下音羽　□忍頂寺　□車作　□泉原</w:t>
            </w:r>
          </w:p>
          <w:p w14:paraId="3FC134F1" w14:textId="4DFA4893" w:rsidR="004E75D9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□佐保　□千提寺　□大岩　□安元　□生保　□桑原　□大門寺　□粟生岩阪</w:t>
            </w:r>
          </w:p>
        </w:tc>
      </w:tr>
      <w:tr w:rsidR="004E75D9" w:rsidRPr="00005C03" w14:paraId="08D140D9" w14:textId="77777777" w:rsidTr="004E75D9">
        <w:tc>
          <w:tcPr>
            <w:tcW w:w="9628" w:type="dxa"/>
          </w:tcPr>
          <w:p w14:paraId="60B06E92" w14:textId="36240738" w:rsidR="004E75D9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b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b/>
                <w:color w:val="auto"/>
                <w:spacing w:val="2"/>
                <w:sz w:val="18"/>
              </w:rPr>
              <w:t>変更後の用途（予定）</w:t>
            </w:r>
          </w:p>
          <w:p w14:paraId="20C80D05" w14:textId="77777777" w:rsidR="00264112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□レストラン、カフェ等の飲食店　□直売所、土産物屋等の物販店　□休憩施設</w:t>
            </w:r>
            <w:r w:rsidR="005F131E"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 xml:space="preserve">　</w:t>
            </w: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□宿泊施設</w:t>
            </w:r>
          </w:p>
          <w:p w14:paraId="0671E1F2" w14:textId="4E489A0C" w:rsidR="00D5296F" w:rsidRPr="00005C03" w:rsidRDefault="004E75D9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□体験施設　□交流施設　□観光案内所</w:t>
            </w:r>
            <w:r w:rsidR="003376D5"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 xml:space="preserve">　</w:t>
            </w:r>
            <w:r w:rsidR="00D5296F"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□賃貸住宅　□グループホーム等</w:t>
            </w:r>
          </w:p>
          <w:p w14:paraId="3C5AF762" w14:textId="490141D7" w:rsidR="00D5296F" w:rsidRPr="00005C03" w:rsidRDefault="00D5296F" w:rsidP="00D5296F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pacing w:val="2"/>
                <w:sz w:val="18"/>
              </w:rPr>
            </w:pPr>
            <w:r w:rsidRPr="00005C03">
              <w:rPr>
                <w:rFonts w:ascii="游ゴシック" w:eastAsia="游ゴシック" w:hAnsi="游ゴシック" w:cs="Times New Roman" w:hint="eastAsia"/>
                <w:color w:val="auto"/>
                <w:spacing w:val="2"/>
                <w:sz w:val="18"/>
              </w:rPr>
              <w:t>□その他地域振興に資するもの(　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XSpec="right" w:tblpY="90"/>
        <w:tblW w:w="24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</w:tblGrid>
      <w:tr w:rsidR="003376D5" w:rsidRPr="00005C03" w14:paraId="46EC0BFF" w14:textId="77777777" w:rsidTr="003376D5">
        <w:trPr>
          <w:trHeight w:val="551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027916" w14:textId="77777777" w:rsidR="003376D5" w:rsidRPr="00005C03" w:rsidRDefault="003376D5" w:rsidP="003376D5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</w:rPr>
            </w:pPr>
            <w:r w:rsidRPr="00005C03">
              <w:rPr>
                <w:rFonts w:ascii="游ゴシック" w:eastAsia="游ゴシック" w:hAnsi="游ゴシック" w:cs="ＭＳ Ｐゴシック" w:hint="eastAsia"/>
                <w:sz w:val="18"/>
              </w:rPr>
              <w:t>市役所受付欄</w:t>
            </w:r>
          </w:p>
        </w:tc>
      </w:tr>
      <w:tr w:rsidR="003376D5" w:rsidRPr="00005C03" w14:paraId="3879F8C3" w14:textId="77777777" w:rsidTr="003376D5">
        <w:trPr>
          <w:trHeight w:val="2198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508A8" w14:textId="77777777" w:rsidR="003376D5" w:rsidRPr="00005C03" w:rsidRDefault="003376D5" w:rsidP="003376D5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2"/>
              </w:rPr>
            </w:pPr>
            <w:r w:rsidRPr="00005C03">
              <w:rPr>
                <w:rFonts w:ascii="游ゴシック" w:eastAsia="游ゴシック" w:hAnsi="游ゴシック" w:cs="ＭＳ Ｐゴシック" w:hint="eastAsia"/>
                <w:sz w:val="20"/>
                <w:szCs w:val="22"/>
              </w:rPr>
              <w:t xml:space="preserve">　</w:t>
            </w:r>
          </w:p>
        </w:tc>
      </w:tr>
    </w:tbl>
    <w:p w14:paraId="5F4D6F94" w14:textId="1F35C07E" w:rsidR="004E75D9" w:rsidRPr="00005C03" w:rsidRDefault="004E75D9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FF0000"/>
          <w:spacing w:val="2"/>
          <w:sz w:val="21"/>
        </w:rPr>
      </w:pPr>
    </w:p>
    <w:p w14:paraId="6C2670BF" w14:textId="5FA73186" w:rsidR="003376D5" w:rsidRPr="00005C03" w:rsidRDefault="003376D5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18"/>
        </w:rPr>
      </w:pPr>
      <w:r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（注）本チェックリストは、今回の既存建築物が</w:t>
      </w:r>
      <w:r w:rsidR="00026FF9"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ガイドライン適用可能か</w:t>
      </w:r>
      <w:r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の判断に使用するものであり、「用途変更が可能な建築物」であることを確約するものではありません。</w:t>
      </w:r>
    </w:p>
    <w:p w14:paraId="2C23D991" w14:textId="765E5B20" w:rsidR="00026FF9" w:rsidRPr="00005C03" w:rsidRDefault="00026FF9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18"/>
        </w:rPr>
      </w:pPr>
    </w:p>
    <w:p w14:paraId="1CDAD775" w14:textId="07866C04" w:rsidR="00026FF9" w:rsidRPr="00005C03" w:rsidRDefault="00026FF9" w:rsidP="00D5296F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18"/>
        </w:rPr>
      </w:pPr>
      <w:r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（問い合わせ先）</w:t>
      </w:r>
    </w:p>
    <w:p w14:paraId="75F8B4D4" w14:textId="77777777" w:rsidR="00026FF9" w:rsidRPr="00005C03" w:rsidRDefault="00026FF9" w:rsidP="00026FF9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18"/>
        </w:rPr>
      </w:pPr>
      <w:r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茨木市都市整備部北部整備推進課</w:t>
      </w:r>
    </w:p>
    <w:p w14:paraId="640AA694" w14:textId="6984EB1D" w:rsidR="00026FF9" w:rsidRPr="00005C03" w:rsidRDefault="00026FF9" w:rsidP="00026FF9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18"/>
        </w:rPr>
      </w:pPr>
      <w:r w:rsidRPr="00005C03">
        <w:rPr>
          <w:rFonts w:ascii="游ゴシック" w:eastAsia="游ゴシック" w:hAnsi="游ゴシック" w:cs="Times New Roman" w:hint="eastAsia"/>
          <w:color w:val="auto"/>
          <w:spacing w:val="2"/>
          <w:sz w:val="18"/>
        </w:rPr>
        <w:t>電話番号：072</w:t>
      </w:r>
      <w:r w:rsidRPr="00005C03">
        <w:rPr>
          <w:rFonts w:ascii="游ゴシック" w:eastAsia="游ゴシック" w:hAnsi="游ゴシック" w:cs="Times New Roman"/>
          <w:color w:val="auto"/>
          <w:spacing w:val="2"/>
          <w:sz w:val="18"/>
        </w:rPr>
        <w:t>-620-1609</w:t>
      </w:r>
    </w:p>
    <w:sectPr w:rsidR="00026FF9" w:rsidRPr="00005C03" w:rsidSect="00026FF9">
      <w:footerReference w:type="default" r:id="rId7"/>
      <w:type w:val="continuous"/>
      <w:pgSz w:w="11906" w:h="16838" w:code="9"/>
      <w:pgMar w:top="1134" w:right="1134" w:bottom="1134" w:left="1134" w:header="227" w:footer="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3F21" w14:textId="77777777" w:rsidR="00D85271" w:rsidRDefault="00D85271">
      <w:r>
        <w:separator/>
      </w:r>
    </w:p>
  </w:endnote>
  <w:endnote w:type="continuationSeparator" w:id="0">
    <w:p w14:paraId="2034FC57" w14:textId="77777777" w:rsidR="00D85271" w:rsidRDefault="00D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DE08" w14:textId="77777777" w:rsidR="009B11A1" w:rsidRDefault="009B11A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3D35" w14:textId="77777777" w:rsidR="00D85271" w:rsidRDefault="00D8527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34F66D" w14:textId="77777777" w:rsidR="00D85271" w:rsidRDefault="00D8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1"/>
    <w:rsid w:val="00005C03"/>
    <w:rsid w:val="00026FF9"/>
    <w:rsid w:val="00070D87"/>
    <w:rsid w:val="000D038C"/>
    <w:rsid w:val="00120D22"/>
    <w:rsid w:val="00264112"/>
    <w:rsid w:val="0027596B"/>
    <w:rsid w:val="0028524A"/>
    <w:rsid w:val="0031476E"/>
    <w:rsid w:val="00331401"/>
    <w:rsid w:val="003376D5"/>
    <w:rsid w:val="004D2985"/>
    <w:rsid w:val="004E75D9"/>
    <w:rsid w:val="005F131E"/>
    <w:rsid w:val="005F5C47"/>
    <w:rsid w:val="00634CD1"/>
    <w:rsid w:val="00683836"/>
    <w:rsid w:val="006969B2"/>
    <w:rsid w:val="00885660"/>
    <w:rsid w:val="00906E90"/>
    <w:rsid w:val="00962F94"/>
    <w:rsid w:val="009B11A1"/>
    <w:rsid w:val="009B35F3"/>
    <w:rsid w:val="009C1626"/>
    <w:rsid w:val="00A5718A"/>
    <w:rsid w:val="00AB3584"/>
    <w:rsid w:val="00B1055F"/>
    <w:rsid w:val="00B16C71"/>
    <w:rsid w:val="00B25F27"/>
    <w:rsid w:val="00B30696"/>
    <w:rsid w:val="00BA79D1"/>
    <w:rsid w:val="00CD308D"/>
    <w:rsid w:val="00D3332A"/>
    <w:rsid w:val="00D5296F"/>
    <w:rsid w:val="00D7690A"/>
    <w:rsid w:val="00D85271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868ADA"/>
  <w14:defaultImageDpi w14:val="0"/>
  <w15:docId w15:val="{597B6F64-A3E4-488B-A27C-AE47228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11A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11A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070D8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70D8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70D8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70D8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70D87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70D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70D8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4E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DAE4-FE53-4B2F-A569-0DC5A99D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1090077</dc:creator>
  <cp:keywords/>
  <dc:description/>
  <cp:lastModifiedBy>茨木市</cp:lastModifiedBy>
  <cp:revision>4</cp:revision>
  <cp:lastPrinted>2024-09-27T02:26:00Z</cp:lastPrinted>
  <dcterms:created xsi:type="dcterms:W3CDTF">2024-09-27T02:27:00Z</dcterms:created>
  <dcterms:modified xsi:type="dcterms:W3CDTF">2024-11-19T07:45:00Z</dcterms:modified>
</cp:coreProperties>
</file>