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3D6C2" w14:textId="77777777" w:rsidR="00407015" w:rsidRPr="00794EFB" w:rsidRDefault="00A57C50" w:rsidP="00794EFB">
      <w:pPr>
        <w:jc w:val="center"/>
        <w:rPr>
          <w:rFonts w:ascii="メイリオ" w:eastAsia="メイリオ" w:hAnsi="メイリオ" w:cs="メイリオ"/>
          <w:b/>
        </w:rPr>
      </w:pPr>
      <w:r>
        <w:rPr>
          <w:rFonts w:ascii="メイリオ" w:eastAsia="メイリオ" w:hAnsi="メイリオ" w:cs="メイリオ"/>
          <w:b/>
          <w:noProof/>
        </w:rPr>
        <mc:AlternateContent>
          <mc:Choice Requires="wpg">
            <w:drawing>
              <wp:anchor distT="0" distB="0" distL="114300" distR="114300" simplePos="0" relativeHeight="251665408" behindDoc="0" locked="0" layoutInCell="1" allowOverlap="1" wp14:anchorId="41DB2718" wp14:editId="0F77A341">
                <wp:simplePos x="0" y="0"/>
                <wp:positionH relativeFrom="column">
                  <wp:posOffset>87630</wp:posOffset>
                </wp:positionH>
                <wp:positionV relativeFrom="paragraph">
                  <wp:posOffset>-5080</wp:posOffset>
                </wp:positionV>
                <wp:extent cx="5981700" cy="1028700"/>
                <wp:effectExtent l="0" t="0" r="19050" b="19050"/>
                <wp:wrapNone/>
                <wp:docPr id="6" name="グループ化 6"/>
                <wp:cNvGraphicFramePr/>
                <a:graphic xmlns:a="http://schemas.openxmlformats.org/drawingml/2006/main">
                  <a:graphicData uri="http://schemas.microsoft.com/office/word/2010/wordprocessingGroup">
                    <wpg:wgp>
                      <wpg:cNvGrpSpPr/>
                      <wpg:grpSpPr>
                        <a:xfrm>
                          <a:off x="0" y="0"/>
                          <a:ext cx="5981700" cy="1028700"/>
                          <a:chOff x="0" y="0"/>
                          <a:chExt cx="5981700" cy="1028700"/>
                        </a:xfrm>
                      </wpg:grpSpPr>
                      <wps:wsp>
                        <wps:cNvPr id="1" name="角丸四角形 1"/>
                        <wps:cNvSpPr/>
                        <wps:spPr>
                          <a:xfrm>
                            <a:off x="0" y="0"/>
                            <a:ext cx="5981700" cy="1028700"/>
                          </a:xfrm>
                          <a:prstGeom prst="roundRect">
                            <a:avLst/>
                          </a:prstGeom>
                          <a:solidFill>
                            <a:schemeClr val="accent6">
                              <a:lumMod val="40000"/>
                              <a:lumOff val="6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47625" y="142875"/>
                            <a:ext cx="583882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3BFF35" w14:textId="77777777" w:rsidR="000459CF" w:rsidRPr="00A57C50" w:rsidRDefault="000459CF" w:rsidP="00A57C50">
                              <w:pPr>
                                <w:jc w:val="center"/>
                                <w:rPr>
                                  <w:rFonts w:ascii="メイリオ" w:eastAsia="メイリオ" w:hAnsi="メイリオ" w:cs="メイリオ"/>
                                  <w:b/>
                                  <w:sz w:val="36"/>
                                  <w:szCs w:val="56"/>
                                </w:rPr>
                              </w:pPr>
                              <w:r w:rsidRPr="00A57C50">
                                <w:rPr>
                                  <w:rFonts w:ascii="メイリオ" w:eastAsia="メイリオ" w:hAnsi="メイリオ" w:cs="メイリオ" w:hint="eastAsia"/>
                                  <w:b/>
                                  <w:sz w:val="36"/>
                                  <w:szCs w:val="56"/>
                                </w:rPr>
                                <w:t>茨木市</w:t>
                              </w:r>
                              <w:r w:rsidR="00A57C50" w:rsidRPr="00A57C50">
                                <w:rPr>
                                  <w:rFonts w:ascii="メイリオ" w:eastAsia="メイリオ" w:hAnsi="メイリオ" w:cs="メイリオ" w:hint="eastAsia"/>
                                  <w:b/>
                                  <w:sz w:val="36"/>
                                  <w:szCs w:val="56"/>
                                </w:rPr>
                                <w:t>における</w:t>
                              </w:r>
                              <w:r w:rsidRPr="00A57C50">
                                <w:rPr>
                                  <w:rFonts w:ascii="メイリオ" w:eastAsia="メイリオ" w:hAnsi="メイリオ" w:cs="メイリオ" w:hint="eastAsia"/>
                                  <w:b/>
                                  <w:sz w:val="36"/>
                                  <w:szCs w:val="56"/>
                                </w:rPr>
                                <w:t>ケアマネジメントに関する基本方</w:t>
                              </w:r>
                              <w:r w:rsidRPr="00A57C50">
                                <w:rPr>
                                  <w:rFonts w:ascii="メイリオ" w:eastAsia="メイリオ" w:hAnsi="メイリオ" w:cs="メイリオ" w:hint="eastAsia"/>
                                  <w:b/>
                                  <w:sz w:val="40"/>
                                  <w:szCs w:val="56"/>
                                </w:rPr>
                                <w:t>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1DB2718" id="グループ化 6" o:spid="_x0000_s1026" style="position:absolute;left:0;text-align:left;margin-left:6.9pt;margin-top:-.4pt;width:471pt;height:81pt;z-index:251665408" coordsize="59817,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">
                <v:roundrect id="角丸四角形 1" o:spid="_x0000_s1027" style="position:absolute;width:59817;height:102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" fillcolor="#fbd4b4 [1305]" strokecolor="#e36c0a [2409]" strokeweight="2pt"/>
                <v:shapetype id="_x0000_t202" coordsize="21600,21600" o:spt="202" path="m,l,21600r21600,l21600,xe">
                  <v:stroke joinstyle="miter"/>
                  <v:path gradientshapeok="t" o:connecttype="rect"/>
                </v:shapetype>
                <v:shape id="テキスト ボックス 2" o:spid="_x0000_s1028" type="#_x0000_t202" style="position:absolute;left:476;top:1428;width:58388;height:8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D3BFF35" w14:textId="77777777" w:rsidR="000459CF" w:rsidRPr="00A57C50" w:rsidRDefault="000459CF" w:rsidP="00A57C50">
                        <w:pPr>
                          <w:jc w:val="center"/>
                          <w:rPr>
                            <w:rFonts w:ascii="メイリオ" w:eastAsia="メイリオ" w:hAnsi="メイリオ" w:cs="メイリオ"/>
                            <w:b/>
                            <w:sz w:val="36"/>
                            <w:szCs w:val="56"/>
                          </w:rPr>
                        </w:pPr>
                        <w:r w:rsidRPr="00A57C50">
                          <w:rPr>
                            <w:rFonts w:ascii="メイリオ" w:eastAsia="メイリオ" w:hAnsi="メイリオ" w:cs="メイリオ" w:hint="eastAsia"/>
                            <w:b/>
                            <w:sz w:val="36"/>
                            <w:szCs w:val="56"/>
                          </w:rPr>
                          <w:t>茨木市</w:t>
                        </w:r>
                        <w:r w:rsidR="00A57C50" w:rsidRPr="00A57C50">
                          <w:rPr>
                            <w:rFonts w:ascii="メイリオ" w:eastAsia="メイリオ" w:hAnsi="メイリオ" w:cs="メイリオ" w:hint="eastAsia"/>
                            <w:b/>
                            <w:sz w:val="36"/>
                            <w:szCs w:val="56"/>
                          </w:rPr>
                          <w:t>における</w:t>
                        </w:r>
                        <w:r w:rsidRPr="00A57C50">
                          <w:rPr>
                            <w:rFonts w:ascii="メイリオ" w:eastAsia="メイリオ" w:hAnsi="メイリオ" w:cs="メイリオ" w:hint="eastAsia"/>
                            <w:b/>
                            <w:sz w:val="36"/>
                            <w:szCs w:val="56"/>
                          </w:rPr>
                          <w:t>ケアマネジメントに関する基本方</w:t>
                        </w:r>
                        <w:r w:rsidRPr="00A57C50">
                          <w:rPr>
                            <w:rFonts w:ascii="メイリオ" w:eastAsia="メイリオ" w:hAnsi="メイリオ" w:cs="メイリオ" w:hint="eastAsia"/>
                            <w:b/>
                            <w:sz w:val="40"/>
                            <w:szCs w:val="56"/>
                          </w:rPr>
                          <w:t>針</w:t>
                        </w:r>
                      </w:p>
                    </w:txbxContent>
                  </v:textbox>
                </v:shape>
              </v:group>
            </w:pict>
          </mc:Fallback>
        </mc:AlternateContent>
      </w:r>
    </w:p>
    <w:p w14:paraId="7302AC43" w14:textId="77777777" w:rsidR="00833788" w:rsidRDefault="00833788" w:rsidP="00833788">
      <w:pPr>
        <w:spacing w:line="360" w:lineRule="exact"/>
        <w:ind w:leftChars="100" w:left="210"/>
        <w:jc w:val="left"/>
        <w:rPr>
          <w:rFonts w:ascii="メイリオ" w:eastAsia="メイリオ" w:hAnsi="メイリオ" w:cs="メイリオ"/>
          <w:b/>
          <w:color w:val="000000"/>
          <w:kern w:val="0"/>
          <w:sz w:val="28"/>
          <w:szCs w:val="24"/>
          <w:highlight w:val="blue"/>
        </w:rPr>
      </w:pPr>
    </w:p>
    <w:p w14:paraId="489773BC" w14:textId="77777777" w:rsidR="000459CF" w:rsidRDefault="000459CF" w:rsidP="00833788">
      <w:pPr>
        <w:spacing w:line="360" w:lineRule="exact"/>
        <w:ind w:leftChars="100" w:left="210"/>
        <w:jc w:val="left"/>
        <w:rPr>
          <w:rFonts w:ascii="メイリオ" w:eastAsia="メイリオ" w:hAnsi="メイリオ" w:cs="メイリオ"/>
          <w:b/>
          <w:color w:val="FFFFFF" w:themeColor="background1"/>
          <w:kern w:val="0"/>
          <w:sz w:val="28"/>
          <w:szCs w:val="24"/>
          <w:highlight w:val="darkBlue"/>
        </w:rPr>
      </w:pPr>
    </w:p>
    <w:p w14:paraId="753FD4A0" w14:textId="77777777" w:rsidR="000459CF" w:rsidRDefault="000459CF" w:rsidP="00833788">
      <w:pPr>
        <w:spacing w:line="360" w:lineRule="exact"/>
        <w:ind w:leftChars="100" w:left="210"/>
        <w:jc w:val="left"/>
        <w:rPr>
          <w:rFonts w:ascii="メイリオ" w:eastAsia="メイリオ" w:hAnsi="メイリオ" w:cs="メイリオ"/>
          <w:b/>
          <w:color w:val="FFFFFF" w:themeColor="background1"/>
          <w:kern w:val="0"/>
          <w:sz w:val="28"/>
          <w:szCs w:val="24"/>
          <w:highlight w:val="darkBlue"/>
        </w:rPr>
      </w:pPr>
    </w:p>
    <w:p w14:paraId="2CCCFC75" w14:textId="4E22101D" w:rsidR="000459CF" w:rsidRPr="004A5413" w:rsidRDefault="003642D2" w:rsidP="004A5413">
      <w:pPr>
        <w:spacing w:line="360" w:lineRule="exact"/>
        <w:ind w:leftChars="100" w:left="210" w:right="280"/>
        <w:jc w:val="right"/>
        <w:rPr>
          <w:rFonts w:ascii="メイリオ" w:eastAsia="メイリオ" w:hAnsi="メイリオ" w:cs="メイリオ"/>
          <w:color w:val="FFFFFF" w:themeColor="background1"/>
          <w:kern w:val="0"/>
          <w:sz w:val="28"/>
          <w:szCs w:val="24"/>
          <w:highlight w:val="darkBlue"/>
        </w:rPr>
      </w:pPr>
      <w:r>
        <w:rPr>
          <w:rFonts w:ascii="メイリオ" w:eastAsia="メイリオ" w:hAnsi="メイリオ" w:cs="メイリオ" w:hint="eastAsia"/>
          <w:kern w:val="0"/>
          <w:sz w:val="28"/>
          <w:szCs w:val="24"/>
        </w:rPr>
        <w:t>令和</w:t>
      </w:r>
      <w:r w:rsidR="00FB43BF">
        <w:rPr>
          <w:rFonts w:ascii="メイリオ" w:eastAsia="メイリオ" w:hAnsi="メイリオ" w:cs="メイリオ" w:hint="eastAsia"/>
          <w:kern w:val="0"/>
          <w:sz w:val="28"/>
          <w:szCs w:val="24"/>
        </w:rPr>
        <w:t>８</w:t>
      </w:r>
      <w:r>
        <w:rPr>
          <w:rFonts w:ascii="メイリオ" w:eastAsia="メイリオ" w:hAnsi="メイリオ" w:cs="メイリオ" w:hint="eastAsia"/>
          <w:kern w:val="0"/>
          <w:sz w:val="28"/>
          <w:szCs w:val="24"/>
        </w:rPr>
        <w:t>年</w:t>
      </w:r>
      <w:r w:rsidR="00FB43BF">
        <w:rPr>
          <w:rFonts w:ascii="メイリオ" w:eastAsia="メイリオ" w:hAnsi="メイリオ" w:cs="メイリオ" w:hint="eastAsia"/>
          <w:kern w:val="0"/>
          <w:sz w:val="28"/>
          <w:szCs w:val="24"/>
        </w:rPr>
        <w:t>４</w:t>
      </w:r>
      <w:r w:rsidR="004A5413" w:rsidRPr="004A5413">
        <w:rPr>
          <w:rFonts w:ascii="メイリオ" w:eastAsia="メイリオ" w:hAnsi="メイリオ" w:cs="メイリオ" w:hint="eastAsia"/>
          <w:kern w:val="0"/>
          <w:sz w:val="28"/>
          <w:szCs w:val="24"/>
        </w:rPr>
        <w:t>月　茨木市</w:t>
      </w:r>
      <w:r w:rsidR="00FB43BF">
        <w:rPr>
          <w:rFonts w:ascii="メイリオ" w:eastAsia="メイリオ" w:hAnsi="メイリオ" w:cs="メイリオ" w:hint="eastAsia"/>
          <w:kern w:val="0"/>
          <w:sz w:val="28"/>
          <w:szCs w:val="24"/>
        </w:rPr>
        <w:t>福祉</w:t>
      </w:r>
      <w:r w:rsidR="004A5413" w:rsidRPr="004A5413">
        <w:rPr>
          <w:rFonts w:ascii="メイリオ" w:eastAsia="メイリオ" w:hAnsi="メイリオ" w:cs="メイリオ" w:hint="eastAsia"/>
          <w:kern w:val="0"/>
          <w:sz w:val="28"/>
          <w:szCs w:val="24"/>
        </w:rPr>
        <w:t>部</w:t>
      </w:r>
      <w:r w:rsidR="00FB43BF">
        <w:rPr>
          <w:rFonts w:ascii="メイリオ" w:eastAsia="メイリオ" w:hAnsi="メイリオ" w:cs="メイリオ" w:hint="eastAsia"/>
          <w:kern w:val="0"/>
          <w:sz w:val="28"/>
          <w:szCs w:val="24"/>
        </w:rPr>
        <w:t>介護保険</w:t>
      </w:r>
      <w:r w:rsidR="004A5413" w:rsidRPr="004A5413">
        <w:rPr>
          <w:rFonts w:ascii="メイリオ" w:eastAsia="メイリオ" w:hAnsi="メイリオ" w:cs="メイリオ" w:hint="eastAsia"/>
          <w:kern w:val="0"/>
          <w:sz w:val="28"/>
          <w:szCs w:val="24"/>
        </w:rPr>
        <w:t>課</w:t>
      </w:r>
    </w:p>
    <w:p w14:paraId="4EFDD192" w14:textId="77777777" w:rsidR="000459CF" w:rsidRPr="00F14EF4" w:rsidRDefault="000459CF" w:rsidP="00833788">
      <w:pPr>
        <w:spacing w:line="360" w:lineRule="exact"/>
        <w:ind w:leftChars="100" w:left="210"/>
        <w:jc w:val="left"/>
        <w:rPr>
          <w:rFonts w:ascii="メイリオ" w:eastAsia="メイリオ" w:hAnsi="メイリオ" w:cs="メイリオ"/>
          <w:b/>
          <w:color w:val="FFFFFF" w:themeColor="background1"/>
          <w:kern w:val="0"/>
          <w:sz w:val="28"/>
          <w:szCs w:val="24"/>
          <w:highlight w:val="darkBlue"/>
        </w:rPr>
      </w:pPr>
    </w:p>
    <w:p w14:paraId="7A5DA94C" w14:textId="77777777" w:rsidR="004A5413" w:rsidRPr="00A57C50" w:rsidRDefault="00A57C50" w:rsidP="004A5413">
      <w:pPr>
        <w:spacing w:line="360" w:lineRule="exact"/>
        <w:ind w:firstLineChars="100" w:firstLine="280"/>
        <w:jc w:val="left"/>
        <w:rPr>
          <w:rFonts w:ascii="メイリオ" w:eastAsia="メイリオ" w:hAnsi="メイリオ" w:cs="メイリオ"/>
          <w:b/>
          <w:kern w:val="0"/>
          <w:sz w:val="28"/>
          <w:szCs w:val="24"/>
        </w:rPr>
      </w:pPr>
      <w:r w:rsidRPr="00A57C50">
        <w:rPr>
          <w:rFonts w:ascii="メイリオ" w:eastAsia="メイリオ" w:hAnsi="メイリオ" w:cs="メイリオ" w:hint="eastAsia"/>
          <w:b/>
          <w:kern w:val="0"/>
          <w:sz w:val="28"/>
          <w:szCs w:val="24"/>
        </w:rPr>
        <w:t>策定の趣旨</w:t>
      </w:r>
    </w:p>
    <w:p w14:paraId="7634D1F3" w14:textId="77777777" w:rsidR="00715535" w:rsidRDefault="00833788" w:rsidP="00833788">
      <w:pPr>
        <w:spacing w:line="360" w:lineRule="exact"/>
        <w:ind w:leftChars="100" w:left="210" w:firstLineChars="100" w:firstLine="21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茨木市では、市、介護支援専門員、地域包括支援センター等ケアマネジメントに携わる全ての職員が、共通認識をもって介護等が必要な方の自立支援・重度化防止に向けた支援を行える</w:t>
      </w:r>
      <w:r w:rsidR="00715535">
        <w:rPr>
          <w:rFonts w:ascii="メイリオ" w:eastAsia="メイリオ" w:hAnsi="メイリオ" w:cs="メイリオ" w:hint="eastAsia"/>
          <w:color w:val="000000"/>
          <w:kern w:val="0"/>
          <w:szCs w:val="24"/>
        </w:rPr>
        <w:t>よう</w:t>
      </w:r>
      <w:r>
        <w:rPr>
          <w:rFonts w:ascii="メイリオ" w:eastAsia="メイリオ" w:hAnsi="メイリオ" w:cs="メイリオ" w:hint="eastAsia"/>
          <w:color w:val="000000"/>
          <w:kern w:val="0"/>
          <w:szCs w:val="24"/>
        </w:rPr>
        <w:t>に、</w:t>
      </w:r>
    </w:p>
    <w:p w14:paraId="63675588" w14:textId="77777777" w:rsidR="00833788" w:rsidRDefault="00833788" w:rsidP="00715535">
      <w:pPr>
        <w:spacing w:line="360" w:lineRule="exact"/>
        <w:ind w:leftChars="100" w:left="21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「茨木市</w:t>
      </w:r>
      <w:r w:rsidR="00805280">
        <w:rPr>
          <w:rFonts w:ascii="メイリオ" w:eastAsia="メイリオ" w:hAnsi="メイリオ" w:cs="メイリオ" w:hint="eastAsia"/>
          <w:color w:val="000000"/>
          <w:kern w:val="0"/>
          <w:szCs w:val="24"/>
        </w:rPr>
        <w:t>における</w:t>
      </w:r>
      <w:r>
        <w:rPr>
          <w:rFonts w:ascii="メイリオ" w:eastAsia="メイリオ" w:hAnsi="メイリオ" w:cs="メイリオ" w:hint="eastAsia"/>
          <w:color w:val="000000"/>
          <w:kern w:val="0"/>
          <w:szCs w:val="24"/>
        </w:rPr>
        <w:t>ケアマネジメントに関する基本方針」を策定しました。この基本方針をもとに、介護等が必要な方が、尊厳を保持し、その有する能力に応じて自立した日常生活を営むこと</w:t>
      </w:r>
      <w:r w:rsidR="00017700">
        <w:rPr>
          <w:rFonts w:ascii="メイリオ" w:eastAsia="メイリオ" w:hAnsi="メイリオ" w:cs="メイリオ" w:hint="eastAsia"/>
          <w:color w:val="000000"/>
          <w:kern w:val="0"/>
          <w:szCs w:val="24"/>
        </w:rPr>
        <w:t>ができるよう必要なサービス等の給付</w:t>
      </w:r>
      <w:r>
        <w:rPr>
          <w:rFonts w:ascii="メイリオ" w:eastAsia="メイリオ" w:hAnsi="メイリオ" w:cs="メイリオ" w:hint="eastAsia"/>
          <w:color w:val="000000"/>
          <w:kern w:val="0"/>
          <w:szCs w:val="24"/>
        </w:rPr>
        <w:t>を</w:t>
      </w:r>
      <w:r w:rsidR="00017700">
        <w:rPr>
          <w:rFonts w:ascii="メイリオ" w:eastAsia="メイリオ" w:hAnsi="メイリオ" w:cs="メイリオ" w:hint="eastAsia"/>
          <w:color w:val="000000"/>
          <w:kern w:val="0"/>
          <w:szCs w:val="24"/>
        </w:rPr>
        <w:t>行うことを</w:t>
      </w:r>
      <w:r>
        <w:rPr>
          <w:rFonts w:ascii="メイリオ" w:eastAsia="メイリオ" w:hAnsi="メイリオ" w:cs="メイリオ" w:hint="eastAsia"/>
          <w:color w:val="000000"/>
          <w:kern w:val="0"/>
          <w:szCs w:val="24"/>
        </w:rPr>
        <w:t>目指します。</w:t>
      </w:r>
    </w:p>
    <w:p w14:paraId="0E491ECC" w14:textId="77777777" w:rsidR="000459CF" w:rsidRDefault="00833788" w:rsidP="00805280">
      <w:pPr>
        <w:spacing w:line="360" w:lineRule="exact"/>
        <w:ind w:leftChars="100" w:left="210" w:firstLineChars="100" w:firstLine="21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つきましては、「指定居宅介護（介護予防）支援等の事業の人員及び運営に関する基準」をもとに以下のとおり「茨木市</w:t>
      </w:r>
      <w:r w:rsidR="00805280">
        <w:rPr>
          <w:rFonts w:ascii="メイリオ" w:eastAsia="メイリオ" w:hAnsi="メイリオ" w:cs="メイリオ" w:hint="eastAsia"/>
          <w:color w:val="000000"/>
          <w:kern w:val="0"/>
          <w:szCs w:val="24"/>
        </w:rPr>
        <w:t>における</w:t>
      </w:r>
      <w:r>
        <w:rPr>
          <w:rFonts w:ascii="メイリオ" w:eastAsia="メイリオ" w:hAnsi="メイリオ" w:cs="メイリオ" w:hint="eastAsia"/>
          <w:color w:val="000000"/>
          <w:kern w:val="0"/>
          <w:szCs w:val="24"/>
        </w:rPr>
        <w:t>ケアマネジメントに関する基本方針」を定めますので、ケアマネジメントに携わる皆様におかれましては、基本方針に基づいた本市の介護保険制度の運営にご理解、ご協力の程よろしくお願い申し上げます。</w:t>
      </w:r>
    </w:p>
    <w:p w14:paraId="262F2A2A" w14:textId="77777777" w:rsidR="004A5413" w:rsidRDefault="004A5413" w:rsidP="00833788">
      <w:pPr>
        <w:spacing w:line="360" w:lineRule="exact"/>
        <w:ind w:firstLineChars="100" w:firstLine="280"/>
        <w:jc w:val="left"/>
        <w:rPr>
          <w:rFonts w:ascii="メイリオ" w:eastAsia="メイリオ" w:hAnsi="メイリオ" w:cs="メイリオ"/>
          <w:b/>
          <w:color w:val="FFFFFF" w:themeColor="background1"/>
          <w:kern w:val="0"/>
          <w:sz w:val="28"/>
          <w:szCs w:val="24"/>
          <w:highlight w:val="darkBlue"/>
        </w:rPr>
      </w:pPr>
      <w:r>
        <w:rPr>
          <w:rFonts w:ascii="メイリオ" w:eastAsia="メイリオ" w:hAnsi="メイリオ" w:cs="メイリオ" w:hint="eastAsia"/>
          <w:b/>
          <w:noProof/>
          <w:color w:val="FFFFFF" w:themeColor="background1"/>
          <w:kern w:val="0"/>
          <w:sz w:val="28"/>
          <w:szCs w:val="24"/>
        </w:rPr>
        <mc:AlternateContent>
          <mc:Choice Requires="wps">
            <w:drawing>
              <wp:anchor distT="0" distB="0" distL="114300" distR="114300" simplePos="0" relativeHeight="251660288" behindDoc="0" locked="0" layoutInCell="1" allowOverlap="1" wp14:anchorId="7BBEBECA" wp14:editId="5FAA44D7">
                <wp:simplePos x="0" y="0"/>
                <wp:positionH relativeFrom="column">
                  <wp:posOffset>40005</wp:posOffset>
                </wp:positionH>
                <wp:positionV relativeFrom="paragraph">
                  <wp:posOffset>156845</wp:posOffset>
                </wp:positionV>
                <wp:extent cx="6267450" cy="40767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267450" cy="40767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1EBA1" id="正方形/長方形 4" o:spid="_x0000_s1026" style="position:absolute;margin-left:3.15pt;margin-top:12.35pt;width:493.5pt;height:3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" filled="f" strokecolor="windowText" strokeweight="1.5pt"/>
            </w:pict>
          </mc:Fallback>
        </mc:AlternateContent>
      </w:r>
    </w:p>
    <w:p w14:paraId="7A714D9E" w14:textId="77777777" w:rsidR="000E7733" w:rsidRPr="000E7733" w:rsidRDefault="000E7733" w:rsidP="000E7733">
      <w:pPr>
        <w:autoSpaceDE w:val="0"/>
        <w:autoSpaceDN w:val="0"/>
        <w:ind w:firstLineChars="100" w:firstLine="280"/>
        <w:rPr>
          <w:rFonts w:ascii="メイリオ" w:eastAsia="メイリオ" w:hAnsi="メイリオ" w:cs="メイリオ"/>
          <w:b/>
          <w:color w:val="FFFFFF" w:themeColor="background1"/>
          <w:shd w:val="clear" w:color="auto" w:fill="002060"/>
        </w:rPr>
      </w:pPr>
      <w:r w:rsidRPr="000E7733">
        <w:rPr>
          <w:rFonts w:ascii="メイリオ" w:eastAsia="メイリオ" w:hAnsi="メイリオ" w:cs="メイリオ" w:hint="eastAsia"/>
          <w:b/>
          <w:color w:val="FFFFFF" w:themeColor="background1"/>
          <w:sz w:val="28"/>
          <w:shd w:val="clear" w:color="auto" w:fill="002060"/>
        </w:rPr>
        <w:t xml:space="preserve">　居宅介護支援に関する基本方針　</w:t>
      </w:r>
    </w:p>
    <w:p w14:paraId="67BBA7B9" w14:textId="77777777" w:rsidR="004A5413" w:rsidRDefault="004A5413" w:rsidP="000459CF">
      <w:pPr>
        <w:spacing w:line="360" w:lineRule="exact"/>
        <w:ind w:leftChars="100" w:left="630" w:hangingChars="200" w:hanging="420"/>
        <w:jc w:val="left"/>
        <w:rPr>
          <w:rFonts w:ascii="メイリオ" w:eastAsia="メイリオ" w:hAnsi="メイリオ" w:cs="メイリオ"/>
          <w:color w:val="000000"/>
          <w:kern w:val="0"/>
          <w:szCs w:val="24"/>
        </w:rPr>
      </w:pPr>
    </w:p>
    <w:p w14:paraId="251E51D4" w14:textId="77777777" w:rsidR="000459CF" w:rsidRDefault="002313B0" w:rsidP="000459CF">
      <w:pPr>
        <w:spacing w:line="360" w:lineRule="exact"/>
        <w:ind w:leftChars="100" w:left="630" w:hangingChars="200" w:hanging="42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１　利用者が可能な限りその居宅において、その有する能力に応じ自立した日常生活を営むこと</w:t>
      </w:r>
      <w:r w:rsidR="001C7FAB">
        <w:rPr>
          <w:rFonts w:ascii="メイリオ" w:eastAsia="メイリオ" w:hAnsi="メイリオ" w:cs="メイリオ" w:hint="eastAsia"/>
          <w:color w:val="000000"/>
          <w:kern w:val="0"/>
          <w:szCs w:val="24"/>
        </w:rPr>
        <w:t>が</w:t>
      </w:r>
      <w:r>
        <w:rPr>
          <w:rFonts w:ascii="メイリオ" w:eastAsia="メイリオ" w:hAnsi="メイリオ" w:cs="メイリオ" w:hint="eastAsia"/>
          <w:color w:val="000000"/>
          <w:kern w:val="0"/>
          <w:szCs w:val="24"/>
        </w:rPr>
        <w:t>できるように配慮します</w:t>
      </w:r>
      <w:r w:rsidR="00C75200">
        <w:rPr>
          <w:rFonts w:ascii="メイリオ" w:eastAsia="メイリオ" w:hAnsi="メイリオ" w:cs="メイリオ" w:hint="eastAsia"/>
          <w:color w:val="000000"/>
          <w:kern w:val="0"/>
          <w:szCs w:val="24"/>
        </w:rPr>
        <w:t>。</w:t>
      </w:r>
    </w:p>
    <w:p w14:paraId="173601E4" w14:textId="77777777" w:rsidR="000459CF" w:rsidRDefault="002313B0" w:rsidP="000459CF">
      <w:pPr>
        <w:spacing w:line="360" w:lineRule="exact"/>
        <w:ind w:leftChars="100" w:left="630" w:hangingChars="200" w:hanging="42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２　利用者の心身の状況</w:t>
      </w:r>
      <w:r w:rsidR="003E4A17">
        <w:rPr>
          <w:rFonts w:ascii="メイリオ" w:eastAsia="メイリオ" w:hAnsi="メイリオ" w:cs="メイリオ" w:hint="eastAsia"/>
          <w:color w:val="000000"/>
          <w:kern w:val="0"/>
          <w:szCs w:val="24"/>
        </w:rPr>
        <w:t>、その置かれている環境等に応じて、利用者の選択に基づき、適切な保健医療サービス及び福祉サービスが、多様な事業者から、総合的かつ効率的に提供されるよう配慮します。</w:t>
      </w:r>
    </w:p>
    <w:p w14:paraId="0DF3536F" w14:textId="77777777" w:rsidR="000459CF" w:rsidRDefault="003E4A17" w:rsidP="000459CF">
      <w:pPr>
        <w:spacing w:line="360" w:lineRule="exact"/>
        <w:ind w:leftChars="100" w:left="630" w:hangingChars="200" w:hanging="42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３　利用者の意思及び人格を尊重し、常に利用者の立場に立って、利用者に提供される指定居宅サービス等が特定の種類又は特定の事業者等に不当に偏することのないよう公正中立に行います。</w:t>
      </w:r>
    </w:p>
    <w:p w14:paraId="4AD4875D" w14:textId="77777777" w:rsidR="000459CF" w:rsidRDefault="003E4A17" w:rsidP="000459CF">
      <w:pPr>
        <w:spacing w:line="360" w:lineRule="exact"/>
        <w:ind w:leftChars="100" w:left="630" w:hangingChars="200" w:hanging="42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４　事業の運営に当たっては、茨木市、地域包括支援センター、老人介護支援センター、他の指定居宅介護（介護予防）支援事業者、介護保険施設、</w:t>
      </w:r>
      <w:r w:rsidR="003C4E6B">
        <w:rPr>
          <w:rFonts w:ascii="メイリオ" w:eastAsia="メイリオ" w:hAnsi="メイリオ" w:cs="メイリオ" w:hint="eastAsia"/>
          <w:color w:val="000000"/>
          <w:kern w:val="0"/>
          <w:szCs w:val="24"/>
        </w:rPr>
        <w:t>（障害者総合支援法に規定する）</w:t>
      </w:r>
      <w:r>
        <w:rPr>
          <w:rFonts w:ascii="メイリオ" w:eastAsia="メイリオ" w:hAnsi="メイリオ" w:cs="メイリオ" w:hint="eastAsia"/>
          <w:color w:val="000000"/>
          <w:kern w:val="0"/>
          <w:szCs w:val="24"/>
        </w:rPr>
        <w:t>指定特定相談支援事業者等との連携に努めます。</w:t>
      </w:r>
    </w:p>
    <w:p w14:paraId="5659E3E9" w14:textId="77777777" w:rsidR="000459CF" w:rsidRDefault="003E4A17" w:rsidP="000459CF">
      <w:pPr>
        <w:spacing w:line="360" w:lineRule="exact"/>
        <w:ind w:leftChars="100" w:left="630" w:hangingChars="200" w:hanging="42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５　要介護状態の軽減又は悪化の防止に資するよう行われるとともに、医療サービスとの連携に十分配慮して行います。</w:t>
      </w:r>
    </w:p>
    <w:p w14:paraId="5189356A" w14:textId="77777777" w:rsidR="001C7FAB" w:rsidRDefault="001C7FAB" w:rsidP="002313B0">
      <w:pPr>
        <w:spacing w:line="360" w:lineRule="exact"/>
        <w:ind w:leftChars="100" w:left="630" w:hangingChars="200" w:hanging="42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６　自らの提供する居宅介護支援の質の評価を行い、常にその改善を図ります。</w:t>
      </w:r>
    </w:p>
    <w:p w14:paraId="17D30032" w14:textId="77777777" w:rsidR="000459CF" w:rsidRDefault="000459CF" w:rsidP="000459CF">
      <w:pPr>
        <w:spacing w:line="360" w:lineRule="exact"/>
        <w:jc w:val="left"/>
        <w:rPr>
          <w:rFonts w:ascii="メイリオ" w:eastAsia="メイリオ" w:hAnsi="メイリオ" w:cs="メイリオ"/>
          <w:color w:val="000000"/>
          <w:kern w:val="0"/>
          <w:szCs w:val="24"/>
        </w:rPr>
      </w:pPr>
    </w:p>
    <w:p w14:paraId="14BB4C18" w14:textId="77777777" w:rsidR="000459CF" w:rsidRDefault="000459CF" w:rsidP="001C7FAB">
      <w:pPr>
        <w:spacing w:line="360" w:lineRule="exact"/>
        <w:jc w:val="left"/>
        <w:rPr>
          <w:rFonts w:ascii="メイリオ" w:eastAsia="メイリオ" w:hAnsi="メイリオ" w:cs="メイリオ"/>
          <w:color w:val="000000"/>
          <w:kern w:val="0"/>
          <w:szCs w:val="24"/>
        </w:rPr>
      </w:pPr>
    </w:p>
    <w:p w14:paraId="7062E498" w14:textId="77777777" w:rsidR="000459CF" w:rsidRDefault="000459CF" w:rsidP="001C7FAB">
      <w:pPr>
        <w:spacing w:line="360" w:lineRule="exact"/>
        <w:jc w:val="left"/>
        <w:rPr>
          <w:rFonts w:ascii="メイリオ" w:eastAsia="メイリオ" w:hAnsi="メイリオ" w:cs="メイリオ"/>
          <w:color w:val="000000"/>
          <w:kern w:val="0"/>
          <w:szCs w:val="24"/>
        </w:rPr>
      </w:pPr>
    </w:p>
    <w:p w14:paraId="1CE89E0C" w14:textId="77777777" w:rsidR="000459CF" w:rsidRDefault="000459CF" w:rsidP="001C7FAB">
      <w:pPr>
        <w:spacing w:line="360" w:lineRule="exact"/>
        <w:jc w:val="left"/>
        <w:rPr>
          <w:rFonts w:ascii="メイリオ" w:eastAsia="メイリオ" w:hAnsi="メイリオ" w:cs="メイリオ"/>
          <w:color w:val="000000"/>
          <w:kern w:val="0"/>
          <w:szCs w:val="24"/>
        </w:rPr>
      </w:pPr>
    </w:p>
    <w:p w14:paraId="2303EB88" w14:textId="77777777" w:rsidR="004A5413" w:rsidRDefault="004A5413" w:rsidP="001C7FAB">
      <w:pPr>
        <w:spacing w:line="360" w:lineRule="exact"/>
        <w:jc w:val="left"/>
        <w:rPr>
          <w:rFonts w:ascii="メイリオ" w:eastAsia="メイリオ" w:hAnsi="メイリオ" w:cs="メイリオ"/>
          <w:color w:val="000000"/>
          <w:kern w:val="0"/>
          <w:szCs w:val="24"/>
        </w:rPr>
      </w:pPr>
    </w:p>
    <w:p w14:paraId="686F8A95" w14:textId="77777777" w:rsidR="00805280" w:rsidRDefault="00805280" w:rsidP="001C7FAB">
      <w:pPr>
        <w:spacing w:line="360" w:lineRule="exact"/>
        <w:jc w:val="left"/>
        <w:rPr>
          <w:rFonts w:ascii="メイリオ" w:eastAsia="メイリオ" w:hAnsi="メイリオ" w:cs="メイリオ"/>
          <w:color w:val="000000"/>
          <w:kern w:val="0"/>
          <w:szCs w:val="24"/>
        </w:rPr>
      </w:pPr>
    </w:p>
    <w:p w14:paraId="1A246F97" w14:textId="77777777" w:rsidR="004A5413" w:rsidRDefault="004A5413" w:rsidP="004A5413">
      <w:pPr>
        <w:spacing w:line="360" w:lineRule="exact"/>
        <w:ind w:firstLineChars="100" w:firstLine="280"/>
        <w:jc w:val="left"/>
        <w:rPr>
          <w:rFonts w:ascii="メイリオ" w:eastAsia="メイリオ" w:hAnsi="メイリオ" w:cs="メイリオ"/>
          <w:b/>
          <w:color w:val="FFFFFF" w:themeColor="background1"/>
          <w:kern w:val="0"/>
          <w:sz w:val="28"/>
          <w:szCs w:val="24"/>
        </w:rPr>
      </w:pPr>
    </w:p>
    <w:p w14:paraId="02D9B832" w14:textId="77777777" w:rsidR="004A5413" w:rsidRDefault="004A5413" w:rsidP="004A5413">
      <w:pPr>
        <w:spacing w:line="360" w:lineRule="exact"/>
        <w:ind w:firstLineChars="100" w:firstLine="280"/>
        <w:jc w:val="left"/>
        <w:rPr>
          <w:rFonts w:ascii="メイリオ" w:eastAsia="メイリオ" w:hAnsi="メイリオ" w:cs="メイリオ"/>
          <w:b/>
          <w:color w:val="FFFFFF" w:themeColor="background1"/>
          <w:kern w:val="0"/>
          <w:sz w:val="28"/>
          <w:szCs w:val="24"/>
        </w:rPr>
      </w:pPr>
      <w:r>
        <w:rPr>
          <w:rFonts w:ascii="メイリオ" w:eastAsia="メイリオ" w:hAnsi="メイリオ" w:cs="メイリオ" w:hint="eastAsia"/>
          <w:b/>
          <w:noProof/>
          <w:color w:val="FFFFFF" w:themeColor="background1"/>
          <w:kern w:val="0"/>
          <w:sz w:val="28"/>
          <w:szCs w:val="24"/>
        </w:rPr>
        <mc:AlternateContent>
          <mc:Choice Requires="wps">
            <w:drawing>
              <wp:anchor distT="0" distB="0" distL="114300" distR="114300" simplePos="0" relativeHeight="251662336" behindDoc="0" locked="0" layoutInCell="1" allowOverlap="1" wp14:anchorId="221FD6E1" wp14:editId="3A83495C">
                <wp:simplePos x="0" y="0"/>
                <wp:positionH relativeFrom="column">
                  <wp:posOffset>40005</wp:posOffset>
                </wp:positionH>
                <wp:positionV relativeFrom="paragraph">
                  <wp:posOffset>61595</wp:posOffset>
                </wp:positionV>
                <wp:extent cx="6257925" cy="85153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257925" cy="851535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090ED" id="正方形/長方形 5" o:spid="_x0000_s1026" style="position:absolute;margin-left:3.15pt;margin-top:4.85pt;width:492.75pt;height:6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" filled="f" strokecolor="windowText" strokeweight="1.5pt"/>
            </w:pict>
          </mc:Fallback>
        </mc:AlternateContent>
      </w:r>
    </w:p>
    <w:p w14:paraId="757BFC73" w14:textId="77777777" w:rsidR="000E7733" w:rsidRPr="000E7733" w:rsidRDefault="000E7733" w:rsidP="000E7733">
      <w:pPr>
        <w:autoSpaceDE w:val="0"/>
        <w:autoSpaceDN w:val="0"/>
        <w:ind w:firstLineChars="100" w:firstLine="280"/>
        <w:rPr>
          <w:rFonts w:ascii="メイリオ" w:eastAsia="メイリオ" w:hAnsi="メイリオ" w:cs="メイリオ"/>
          <w:b/>
          <w:color w:val="FFFFFF" w:themeColor="background1"/>
          <w:shd w:val="clear" w:color="auto" w:fill="002060"/>
        </w:rPr>
      </w:pPr>
      <w:r w:rsidRPr="000E7733">
        <w:rPr>
          <w:rFonts w:ascii="メイリオ" w:eastAsia="メイリオ" w:hAnsi="メイリオ" w:cs="メイリオ" w:hint="eastAsia"/>
          <w:b/>
          <w:color w:val="FFFFFF" w:themeColor="background1"/>
          <w:sz w:val="28"/>
          <w:shd w:val="clear" w:color="auto" w:fill="002060"/>
        </w:rPr>
        <w:t xml:space="preserve">　</w:t>
      </w:r>
      <w:r>
        <w:rPr>
          <w:rFonts w:ascii="メイリオ" w:eastAsia="メイリオ" w:hAnsi="メイリオ" w:cs="メイリオ" w:hint="eastAsia"/>
          <w:b/>
          <w:color w:val="FFFFFF" w:themeColor="background1"/>
          <w:sz w:val="28"/>
          <w:shd w:val="clear" w:color="auto" w:fill="002060"/>
        </w:rPr>
        <w:t>介護予防支援及び介護予防ケアマネジメント</w:t>
      </w:r>
      <w:r w:rsidRPr="000E7733">
        <w:rPr>
          <w:rFonts w:ascii="メイリオ" w:eastAsia="メイリオ" w:hAnsi="メイリオ" w:cs="メイリオ" w:hint="eastAsia"/>
          <w:b/>
          <w:color w:val="FFFFFF" w:themeColor="background1"/>
          <w:sz w:val="28"/>
          <w:shd w:val="clear" w:color="auto" w:fill="002060"/>
        </w:rPr>
        <w:t xml:space="preserve">に関する基本方針　</w:t>
      </w:r>
    </w:p>
    <w:p w14:paraId="3090C104" w14:textId="77777777" w:rsidR="004A5413" w:rsidRPr="000E7733" w:rsidRDefault="000E7733" w:rsidP="000459CF">
      <w:pPr>
        <w:spacing w:line="360" w:lineRule="exact"/>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 xml:space="preserve">　</w:t>
      </w:r>
    </w:p>
    <w:p w14:paraId="3C497CF6" w14:textId="77777777" w:rsidR="000459CF" w:rsidRDefault="001C7FAB" w:rsidP="000459CF">
      <w:pPr>
        <w:spacing w:line="360" w:lineRule="exact"/>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 xml:space="preserve">　１　利用者が可能な限りその居宅において、自立した日常生活を営むことができるように配慮します。</w:t>
      </w:r>
    </w:p>
    <w:p w14:paraId="6A4BC048" w14:textId="77777777" w:rsidR="000459CF" w:rsidRDefault="001C7FAB" w:rsidP="000459CF">
      <w:pPr>
        <w:spacing w:line="360" w:lineRule="exact"/>
        <w:ind w:leftChars="100" w:left="630" w:hangingChars="200" w:hanging="42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２　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ます。</w:t>
      </w:r>
    </w:p>
    <w:p w14:paraId="771C7EF7" w14:textId="77777777" w:rsidR="000459CF" w:rsidRDefault="001C7FAB" w:rsidP="000459CF">
      <w:pPr>
        <w:spacing w:line="360" w:lineRule="exact"/>
        <w:ind w:leftChars="100" w:left="630" w:hangingChars="200" w:hanging="42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３　利用者の意思及び人格を尊重し、常に利用者の立場に立って、利用者に提供される指定介護予防サービス等が特定の種類又は特定の事業者等に不当に偏することのないよう公正中立に行います。</w:t>
      </w:r>
    </w:p>
    <w:p w14:paraId="1B3FD0C1" w14:textId="77777777" w:rsidR="000459CF" w:rsidRDefault="003C4E6B" w:rsidP="000459CF">
      <w:pPr>
        <w:spacing w:line="360" w:lineRule="exact"/>
        <w:ind w:leftChars="100" w:left="630" w:hangingChars="200" w:hanging="42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４　事業の運営に当たっては、茨木市、地域包括支援センター、老人介護支援センター、他の指定介護予防支援事業者、介護保険施設、（障害者総合支援法に規定する）指定特定相談支援事業者、住民による自発的な活動によるサービスを含めた地域における様々な取組を行う者等との連携に努めます。</w:t>
      </w:r>
    </w:p>
    <w:p w14:paraId="7A383BE0" w14:textId="77777777" w:rsidR="000459CF" w:rsidRDefault="003C4E6B" w:rsidP="000459CF">
      <w:pPr>
        <w:spacing w:line="360" w:lineRule="exact"/>
        <w:ind w:leftChars="100" w:left="630" w:hangingChars="200" w:hanging="42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５　利用者の介護予防に資するよう行われるとともに、医療サービスとの連携に十分配慮して行いま</w:t>
      </w:r>
    </w:p>
    <w:p w14:paraId="5A5DF051" w14:textId="77777777" w:rsidR="000459CF" w:rsidRDefault="003C4E6B" w:rsidP="000459CF">
      <w:pPr>
        <w:spacing w:line="360" w:lineRule="exact"/>
        <w:ind w:leftChars="300" w:left="63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す。</w:t>
      </w:r>
    </w:p>
    <w:p w14:paraId="60D93BA6" w14:textId="77777777" w:rsidR="000459CF" w:rsidRDefault="003C4E6B" w:rsidP="000459CF">
      <w:pPr>
        <w:spacing w:line="360" w:lineRule="exact"/>
        <w:ind w:leftChars="100" w:left="630" w:hangingChars="200" w:hanging="42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 xml:space="preserve">６　</w:t>
      </w:r>
      <w:r w:rsidR="0073780F">
        <w:rPr>
          <w:rFonts w:ascii="メイリオ" w:eastAsia="メイリオ" w:hAnsi="メイリオ" w:cs="メイリオ" w:hint="eastAsia"/>
          <w:color w:val="000000"/>
          <w:kern w:val="0"/>
          <w:szCs w:val="24"/>
        </w:rPr>
        <w:t>介護予防の効果を最大限に発揮し、利用者が生活機能の改善を実現するための適切なサービスを選択できるよう、目標指向型の介護予防サービス計画を策定します。</w:t>
      </w:r>
    </w:p>
    <w:p w14:paraId="08D2428C" w14:textId="77777777" w:rsidR="000459CF" w:rsidRDefault="0073780F" w:rsidP="000459CF">
      <w:pPr>
        <w:spacing w:line="360" w:lineRule="exact"/>
        <w:ind w:leftChars="100" w:left="630" w:hangingChars="200" w:hanging="42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７　自らその提供する指定介護予防支援の質の評価を行い、常にその改善を図ります。</w:t>
      </w:r>
    </w:p>
    <w:p w14:paraId="054FB647" w14:textId="77777777" w:rsidR="0073780F" w:rsidRDefault="0073780F" w:rsidP="000459CF">
      <w:pPr>
        <w:spacing w:line="360" w:lineRule="exact"/>
        <w:ind w:leftChars="100" w:left="630" w:hangingChars="200" w:hanging="42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８　介護予防支援の実施に当たっては、介護予防の効果を最大限に発揮できるよう次に掲げる事項に留意します。</w:t>
      </w:r>
    </w:p>
    <w:p w14:paraId="5E1064DC" w14:textId="77777777" w:rsidR="0073780F" w:rsidRDefault="0073780F" w:rsidP="00C75200">
      <w:pPr>
        <w:spacing w:line="360" w:lineRule="exact"/>
        <w:ind w:leftChars="200" w:left="1050" w:hangingChars="300" w:hanging="63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 xml:space="preserve">　(1) 単に運動機能や栄養状態、口腔機能といった特定の機能の改善だけを目指すものではなく、これらの機能の改善や環境の調整などを通じて、利用者の日常生活の自立のための取組を総合的に支援することによって生活の質の向上を目指すこと</w:t>
      </w:r>
    </w:p>
    <w:p w14:paraId="35FA2610" w14:textId="77777777" w:rsidR="0073780F" w:rsidRDefault="0073780F" w:rsidP="00C75200">
      <w:pPr>
        <w:spacing w:line="360" w:lineRule="exact"/>
        <w:ind w:leftChars="200" w:left="1050" w:hangingChars="300" w:hanging="63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 xml:space="preserve">　(2) 利用者による主体的な取組を支援し、常に利用者の生活機能の向上に対する意欲を高めるよう支援すること</w:t>
      </w:r>
    </w:p>
    <w:p w14:paraId="5892FAFE" w14:textId="77777777" w:rsidR="0073780F" w:rsidRDefault="0073780F" w:rsidP="00C75200">
      <w:pPr>
        <w:spacing w:line="360" w:lineRule="exact"/>
        <w:ind w:leftChars="200" w:left="1050" w:hangingChars="300" w:hanging="63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 xml:space="preserve">　(3) 具体的な日常生活における行為について、利用者の状態の特性を踏まえた目標を、期間を定めて設定し、利用者、サービス提供者等とともに目標を共有すること</w:t>
      </w:r>
    </w:p>
    <w:p w14:paraId="19B3D18B" w14:textId="77777777" w:rsidR="0073780F" w:rsidRDefault="0073780F" w:rsidP="00C75200">
      <w:pPr>
        <w:spacing w:line="360" w:lineRule="exact"/>
        <w:ind w:left="1050" w:hangingChars="500" w:hanging="105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 xml:space="preserve">　</w:t>
      </w:r>
      <w:r w:rsidR="00C75200">
        <w:rPr>
          <w:rFonts w:ascii="メイリオ" w:eastAsia="メイリオ" w:hAnsi="メイリオ" w:cs="メイリオ" w:hint="eastAsia"/>
          <w:color w:val="000000"/>
          <w:kern w:val="0"/>
          <w:szCs w:val="24"/>
        </w:rPr>
        <w:t xml:space="preserve">　　</w:t>
      </w:r>
      <w:r>
        <w:rPr>
          <w:rFonts w:ascii="メイリオ" w:eastAsia="メイリオ" w:hAnsi="メイリオ" w:cs="メイリオ" w:hint="eastAsia"/>
          <w:color w:val="000000"/>
          <w:kern w:val="0"/>
          <w:szCs w:val="24"/>
        </w:rPr>
        <w:t>(4) 利用者の自立を最大限に引き出す支援を行うことを基本とし、利用者のできる行為は可能な限り本人が行うよう配慮すること</w:t>
      </w:r>
    </w:p>
    <w:p w14:paraId="227A9139" w14:textId="77777777" w:rsidR="0073780F" w:rsidRDefault="0073780F" w:rsidP="00C75200">
      <w:pPr>
        <w:spacing w:line="360" w:lineRule="exact"/>
        <w:ind w:left="1050" w:hangingChars="500" w:hanging="105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 xml:space="preserve">　</w:t>
      </w:r>
      <w:r w:rsidR="00C75200">
        <w:rPr>
          <w:rFonts w:ascii="メイリオ" w:eastAsia="メイリオ" w:hAnsi="メイリオ" w:cs="メイリオ" w:hint="eastAsia"/>
          <w:color w:val="000000"/>
          <w:kern w:val="0"/>
          <w:szCs w:val="24"/>
        </w:rPr>
        <w:t xml:space="preserve">　　</w:t>
      </w:r>
      <w:r>
        <w:rPr>
          <w:rFonts w:ascii="メイリオ" w:eastAsia="メイリオ" w:hAnsi="メイリオ" w:cs="メイリオ" w:hint="eastAsia"/>
          <w:color w:val="000000"/>
          <w:kern w:val="0"/>
          <w:szCs w:val="24"/>
        </w:rPr>
        <w:t>(5) 多くの種類の専門職の連携により、地域における様々な予防給付の対象となるサービス以外の保健医療サービス又は福祉サービス、当該</w:t>
      </w:r>
      <w:r w:rsidR="00C75200">
        <w:rPr>
          <w:rFonts w:ascii="メイリオ" w:eastAsia="メイリオ" w:hAnsi="メイリオ" w:cs="メイリオ" w:hint="eastAsia"/>
          <w:color w:val="000000"/>
          <w:kern w:val="0"/>
          <w:szCs w:val="24"/>
        </w:rPr>
        <w:t>地域の住民による自発的な活動によるサービス等の利用も含めて、介護予防に資する取組を積極的に活用すること</w:t>
      </w:r>
    </w:p>
    <w:p w14:paraId="5321F55F" w14:textId="77777777" w:rsidR="00C75200" w:rsidRDefault="00C75200" w:rsidP="0073780F">
      <w:pPr>
        <w:spacing w:line="360" w:lineRule="exact"/>
        <w:ind w:left="630" w:hangingChars="300" w:hanging="63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 xml:space="preserve"> 　　 (6) 地域支援事業及び介護給付と連続性及び一貫性を持った支援を行うよう配慮すること</w:t>
      </w:r>
    </w:p>
    <w:p w14:paraId="58CF2A28" w14:textId="77777777" w:rsidR="00C75200" w:rsidRDefault="00C75200" w:rsidP="00C75200">
      <w:pPr>
        <w:spacing w:line="360" w:lineRule="exact"/>
        <w:ind w:leftChars="200" w:left="1050" w:hangingChars="300" w:hanging="63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 xml:space="preserve">　(7) 介護予防サービス計画の策定に当たっては、利用者の個別性を重視した効果的なものとすること</w:t>
      </w:r>
    </w:p>
    <w:p w14:paraId="1E9128E9" w14:textId="77777777" w:rsidR="00C30E4F" w:rsidRPr="00C75200" w:rsidRDefault="00C75200" w:rsidP="00C75200">
      <w:pPr>
        <w:spacing w:line="360" w:lineRule="exact"/>
        <w:ind w:left="630" w:hangingChars="300" w:hanging="630"/>
        <w:jc w:val="left"/>
        <w:rPr>
          <w:rFonts w:ascii="メイリオ" w:eastAsia="メイリオ" w:hAnsi="メイリオ" w:cs="メイリオ"/>
          <w:color w:val="000000"/>
          <w:kern w:val="0"/>
          <w:szCs w:val="24"/>
        </w:rPr>
      </w:pPr>
      <w:r>
        <w:rPr>
          <w:rFonts w:ascii="メイリオ" w:eastAsia="メイリオ" w:hAnsi="メイリオ" w:cs="メイリオ" w:hint="eastAsia"/>
          <w:color w:val="000000"/>
          <w:kern w:val="0"/>
          <w:szCs w:val="24"/>
        </w:rPr>
        <w:t xml:space="preserve">　　　(8) 機能の改善の後についてもその状態の維持への支援に努めること</w:t>
      </w:r>
    </w:p>
    <w:sectPr w:rsidR="00C30E4F" w:rsidRPr="00C75200" w:rsidSect="003935FB">
      <w:headerReference w:type="default" r:id="rId8"/>
      <w:pgSz w:w="11906" w:h="16838" w:code="9"/>
      <w:pgMar w:top="1418" w:right="1077" w:bottom="851"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7C0E0" w14:textId="77777777" w:rsidR="00C5268B" w:rsidRDefault="00C5268B" w:rsidP="00CE23A7">
      <w:r>
        <w:separator/>
      </w:r>
    </w:p>
  </w:endnote>
  <w:endnote w:type="continuationSeparator" w:id="0">
    <w:p w14:paraId="361A2F5C" w14:textId="77777777" w:rsidR="00C5268B" w:rsidRDefault="00C5268B" w:rsidP="00CE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5F727" w14:textId="77777777" w:rsidR="00C5268B" w:rsidRDefault="00C5268B" w:rsidP="00CE23A7">
      <w:r>
        <w:separator/>
      </w:r>
    </w:p>
  </w:footnote>
  <w:footnote w:type="continuationSeparator" w:id="0">
    <w:p w14:paraId="30E6FEE7" w14:textId="77777777" w:rsidR="00C5268B" w:rsidRDefault="00C5268B" w:rsidP="00CE2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8F8EC" w14:textId="77777777" w:rsidR="0073780F" w:rsidRPr="004D2D62" w:rsidRDefault="0073780F" w:rsidP="000739A0">
    <w:pPr>
      <w:pStyle w:val="a5"/>
      <w:ind w:firstLineChars="3450" w:firstLine="7245"/>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79EC"/>
    <w:multiLevelType w:val="hybridMultilevel"/>
    <w:tmpl w:val="229890E6"/>
    <w:lvl w:ilvl="0" w:tplc="CCC2B144">
      <w:start w:val="1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3523F6"/>
    <w:multiLevelType w:val="hybridMultilevel"/>
    <w:tmpl w:val="6164A8CE"/>
    <w:lvl w:ilvl="0" w:tplc="CAC44736">
      <w:numFmt w:val="bullet"/>
      <w:lvlText w:val="○"/>
      <w:lvlJc w:val="left"/>
      <w:pPr>
        <w:ind w:left="580" w:hanging="360"/>
      </w:pPr>
      <w:rPr>
        <w:rFonts w:ascii="ＭＳ 明朝" w:eastAsia="ＭＳ 明朝" w:hAnsi="ＭＳ 明朝" w:cs="Times New Roman"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2" w15:restartNumberingAfterBreak="0">
    <w:nsid w:val="5F8F429F"/>
    <w:multiLevelType w:val="hybridMultilevel"/>
    <w:tmpl w:val="28DA7EC4"/>
    <w:lvl w:ilvl="0" w:tplc="3C7237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9269104">
    <w:abstractNumId w:val="1"/>
  </w:num>
  <w:num w:numId="2" w16cid:durableId="1298343585">
    <w:abstractNumId w:val="2"/>
  </w:num>
  <w:num w:numId="3" w16cid:durableId="205180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A03"/>
    <w:rsid w:val="00017700"/>
    <w:rsid w:val="000459CF"/>
    <w:rsid w:val="000739A0"/>
    <w:rsid w:val="000B50E3"/>
    <w:rsid w:val="000E4D63"/>
    <w:rsid w:val="000E7733"/>
    <w:rsid w:val="00114899"/>
    <w:rsid w:val="0013054B"/>
    <w:rsid w:val="001952B3"/>
    <w:rsid w:val="00195B21"/>
    <w:rsid w:val="001C7FAB"/>
    <w:rsid w:val="001F3ECC"/>
    <w:rsid w:val="002313B0"/>
    <w:rsid w:val="00245774"/>
    <w:rsid w:val="00261E31"/>
    <w:rsid w:val="0026367A"/>
    <w:rsid w:val="002713E7"/>
    <w:rsid w:val="00274D42"/>
    <w:rsid w:val="00284083"/>
    <w:rsid w:val="002A3D09"/>
    <w:rsid w:val="002C2C72"/>
    <w:rsid w:val="002F1666"/>
    <w:rsid w:val="003226BF"/>
    <w:rsid w:val="00322968"/>
    <w:rsid w:val="003642D2"/>
    <w:rsid w:val="003661F1"/>
    <w:rsid w:val="0038167C"/>
    <w:rsid w:val="003935FB"/>
    <w:rsid w:val="003A254D"/>
    <w:rsid w:val="003C4E6B"/>
    <w:rsid w:val="003E4A17"/>
    <w:rsid w:val="00407015"/>
    <w:rsid w:val="0049797F"/>
    <w:rsid w:val="004A5413"/>
    <w:rsid w:val="004B12E4"/>
    <w:rsid w:val="004D2D62"/>
    <w:rsid w:val="004D3F00"/>
    <w:rsid w:val="005151ED"/>
    <w:rsid w:val="005153D3"/>
    <w:rsid w:val="00526105"/>
    <w:rsid w:val="00526B8C"/>
    <w:rsid w:val="00531C72"/>
    <w:rsid w:val="00535266"/>
    <w:rsid w:val="00580CB1"/>
    <w:rsid w:val="005F4008"/>
    <w:rsid w:val="005F572D"/>
    <w:rsid w:val="005F6EC7"/>
    <w:rsid w:val="00603BF8"/>
    <w:rsid w:val="00610531"/>
    <w:rsid w:val="00610E95"/>
    <w:rsid w:val="00643A66"/>
    <w:rsid w:val="006551A4"/>
    <w:rsid w:val="00665824"/>
    <w:rsid w:val="006954B4"/>
    <w:rsid w:val="006C3BFF"/>
    <w:rsid w:val="006D6D41"/>
    <w:rsid w:val="006F30BA"/>
    <w:rsid w:val="00715535"/>
    <w:rsid w:val="0073780F"/>
    <w:rsid w:val="00745A03"/>
    <w:rsid w:val="00757316"/>
    <w:rsid w:val="00763E6E"/>
    <w:rsid w:val="00777815"/>
    <w:rsid w:val="007818F6"/>
    <w:rsid w:val="007848AB"/>
    <w:rsid w:val="00794EFB"/>
    <w:rsid w:val="007B321B"/>
    <w:rsid w:val="007D7359"/>
    <w:rsid w:val="00805280"/>
    <w:rsid w:val="00811923"/>
    <w:rsid w:val="00833788"/>
    <w:rsid w:val="00835860"/>
    <w:rsid w:val="008D2D8D"/>
    <w:rsid w:val="008E1AB5"/>
    <w:rsid w:val="008E5CC7"/>
    <w:rsid w:val="0090006B"/>
    <w:rsid w:val="0090416A"/>
    <w:rsid w:val="00910B32"/>
    <w:rsid w:val="00951C75"/>
    <w:rsid w:val="00972F56"/>
    <w:rsid w:val="00987D01"/>
    <w:rsid w:val="009D01C8"/>
    <w:rsid w:val="009D4998"/>
    <w:rsid w:val="009E6E0A"/>
    <w:rsid w:val="00A11648"/>
    <w:rsid w:val="00A40712"/>
    <w:rsid w:val="00A42E92"/>
    <w:rsid w:val="00A474F8"/>
    <w:rsid w:val="00A4770F"/>
    <w:rsid w:val="00A57C50"/>
    <w:rsid w:val="00A660C1"/>
    <w:rsid w:val="00AC61AF"/>
    <w:rsid w:val="00AC6841"/>
    <w:rsid w:val="00AF1F08"/>
    <w:rsid w:val="00B41AC7"/>
    <w:rsid w:val="00B92562"/>
    <w:rsid w:val="00B969B8"/>
    <w:rsid w:val="00BA4407"/>
    <w:rsid w:val="00BB3F69"/>
    <w:rsid w:val="00BD079A"/>
    <w:rsid w:val="00BD5F59"/>
    <w:rsid w:val="00BE1166"/>
    <w:rsid w:val="00C0474A"/>
    <w:rsid w:val="00C11B9C"/>
    <w:rsid w:val="00C173CA"/>
    <w:rsid w:val="00C30E4F"/>
    <w:rsid w:val="00C32E31"/>
    <w:rsid w:val="00C521D5"/>
    <w:rsid w:val="00C5268B"/>
    <w:rsid w:val="00C75200"/>
    <w:rsid w:val="00C8037C"/>
    <w:rsid w:val="00C96CBB"/>
    <w:rsid w:val="00CE219A"/>
    <w:rsid w:val="00CE23A7"/>
    <w:rsid w:val="00CE71D4"/>
    <w:rsid w:val="00D00034"/>
    <w:rsid w:val="00D37391"/>
    <w:rsid w:val="00D40473"/>
    <w:rsid w:val="00D45621"/>
    <w:rsid w:val="00D6481E"/>
    <w:rsid w:val="00D72134"/>
    <w:rsid w:val="00D945F6"/>
    <w:rsid w:val="00E11D77"/>
    <w:rsid w:val="00E17781"/>
    <w:rsid w:val="00E731BD"/>
    <w:rsid w:val="00EA5B14"/>
    <w:rsid w:val="00EF6E08"/>
    <w:rsid w:val="00F12E73"/>
    <w:rsid w:val="00F14EF4"/>
    <w:rsid w:val="00F20FCF"/>
    <w:rsid w:val="00F27220"/>
    <w:rsid w:val="00F67048"/>
    <w:rsid w:val="00F70577"/>
    <w:rsid w:val="00F71688"/>
    <w:rsid w:val="00FB40C6"/>
    <w:rsid w:val="00FB43BF"/>
    <w:rsid w:val="00FD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CD62E1"/>
  <w15:docId w15:val="{6A779506-4113-4B7B-A803-0E075679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45A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763E6E"/>
    <w:rPr>
      <w:rFonts w:ascii="Arial" w:eastAsia="ＭＳ ゴシック" w:hAnsi="Arial"/>
      <w:sz w:val="18"/>
      <w:szCs w:val="18"/>
    </w:rPr>
  </w:style>
  <w:style w:type="character" w:customStyle="1" w:styleId="a4">
    <w:name w:val="吹き出し (文字)"/>
    <w:link w:val="a3"/>
    <w:uiPriority w:val="99"/>
    <w:semiHidden/>
    <w:rsid w:val="00763E6E"/>
    <w:rPr>
      <w:rFonts w:ascii="Arial" w:eastAsia="ＭＳ ゴシック" w:hAnsi="Arial" w:cs="Times New Roman"/>
      <w:kern w:val="2"/>
      <w:sz w:val="18"/>
      <w:szCs w:val="18"/>
    </w:rPr>
  </w:style>
  <w:style w:type="paragraph" w:styleId="a5">
    <w:name w:val="header"/>
    <w:basedOn w:val="a"/>
    <w:link w:val="a6"/>
    <w:uiPriority w:val="99"/>
    <w:unhideWhenUsed/>
    <w:rsid w:val="00CE23A7"/>
    <w:pPr>
      <w:tabs>
        <w:tab w:val="center" w:pos="4252"/>
        <w:tab w:val="right" w:pos="8504"/>
      </w:tabs>
      <w:snapToGrid w:val="0"/>
    </w:pPr>
  </w:style>
  <w:style w:type="character" w:customStyle="1" w:styleId="a6">
    <w:name w:val="ヘッダー (文字)"/>
    <w:link w:val="a5"/>
    <w:uiPriority w:val="99"/>
    <w:rsid w:val="00CE23A7"/>
    <w:rPr>
      <w:kern w:val="2"/>
      <w:sz w:val="21"/>
      <w:szCs w:val="22"/>
    </w:rPr>
  </w:style>
  <w:style w:type="paragraph" w:styleId="a7">
    <w:name w:val="footer"/>
    <w:basedOn w:val="a"/>
    <w:link w:val="a8"/>
    <w:uiPriority w:val="99"/>
    <w:unhideWhenUsed/>
    <w:rsid w:val="00CE23A7"/>
    <w:pPr>
      <w:tabs>
        <w:tab w:val="center" w:pos="4252"/>
        <w:tab w:val="right" w:pos="8504"/>
      </w:tabs>
      <w:snapToGrid w:val="0"/>
    </w:pPr>
  </w:style>
  <w:style w:type="character" w:customStyle="1" w:styleId="a8">
    <w:name w:val="フッター (文字)"/>
    <w:link w:val="a7"/>
    <w:uiPriority w:val="99"/>
    <w:rsid w:val="00CE23A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3148">
      <w:bodyDiv w:val="1"/>
      <w:marLeft w:val="0"/>
      <w:marRight w:val="0"/>
      <w:marTop w:val="0"/>
      <w:marBottom w:val="0"/>
      <w:divBdr>
        <w:top w:val="none" w:sz="0" w:space="0" w:color="auto"/>
        <w:left w:val="none" w:sz="0" w:space="0" w:color="auto"/>
        <w:bottom w:val="none" w:sz="0" w:space="0" w:color="auto"/>
        <w:right w:val="none" w:sz="0" w:space="0" w:color="auto"/>
      </w:divBdr>
    </w:div>
    <w:div w:id="962885535">
      <w:bodyDiv w:val="1"/>
      <w:marLeft w:val="0"/>
      <w:marRight w:val="0"/>
      <w:marTop w:val="0"/>
      <w:marBottom w:val="0"/>
      <w:divBdr>
        <w:top w:val="none" w:sz="0" w:space="0" w:color="auto"/>
        <w:left w:val="none" w:sz="0" w:space="0" w:color="auto"/>
        <w:bottom w:val="none" w:sz="0" w:space="0" w:color="auto"/>
        <w:right w:val="none" w:sz="0" w:space="0" w:color="auto"/>
      </w:divBdr>
    </w:div>
    <w:div w:id="1580288149">
      <w:bodyDiv w:val="1"/>
      <w:marLeft w:val="0"/>
      <w:marRight w:val="0"/>
      <w:marTop w:val="0"/>
      <w:marBottom w:val="0"/>
      <w:divBdr>
        <w:top w:val="none" w:sz="0" w:space="0" w:color="auto"/>
        <w:left w:val="none" w:sz="0" w:space="0" w:color="auto"/>
        <w:bottom w:val="none" w:sz="0" w:space="0" w:color="auto"/>
        <w:right w:val="none" w:sz="0" w:space="0" w:color="auto"/>
      </w:divBdr>
    </w:div>
    <w:div w:id="1689523627">
      <w:bodyDiv w:val="1"/>
      <w:marLeft w:val="0"/>
      <w:marRight w:val="0"/>
      <w:marTop w:val="0"/>
      <w:marBottom w:val="0"/>
      <w:divBdr>
        <w:top w:val="none" w:sz="0" w:space="0" w:color="auto"/>
        <w:left w:val="none" w:sz="0" w:space="0" w:color="auto"/>
        <w:bottom w:val="none" w:sz="0" w:space="0" w:color="auto"/>
        <w:right w:val="none" w:sz="0" w:space="0" w:color="auto"/>
      </w:divBdr>
    </w:div>
    <w:div w:id="1802185333">
      <w:bodyDiv w:val="1"/>
      <w:marLeft w:val="0"/>
      <w:marRight w:val="0"/>
      <w:marTop w:val="0"/>
      <w:marBottom w:val="0"/>
      <w:divBdr>
        <w:top w:val="none" w:sz="0" w:space="0" w:color="auto"/>
        <w:left w:val="none" w:sz="0" w:space="0" w:color="auto"/>
        <w:bottom w:val="none" w:sz="0" w:space="0" w:color="auto"/>
        <w:right w:val="none" w:sz="0" w:space="0" w:color="auto"/>
      </w:divBdr>
    </w:div>
    <w:div w:id="20748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01EAD-87E5-469A-9024-37A5F3C25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hoshusagyo</dc:creator>
  <cp:lastModifiedBy>063020e</cp:lastModifiedBy>
  <cp:revision>3</cp:revision>
  <cp:lastPrinted>2020-06-23T01:48:00Z</cp:lastPrinted>
  <dcterms:created xsi:type="dcterms:W3CDTF">2021-04-28T00:21:00Z</dcterms:created>
  <dcterms:modified xsi:type="dcterms:W3CDTF">2026-05-26T01:49:00Z</dcterms:modified>
</cp:coreProperties>
</file>